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591" w:rsidRDefault="00CC50E3">
      <w:pPr>
        <w:jc w:val="center"/>
        <w:rPr>
          <w:rFonts w:ascii="宋体" w:hAnsi="宋体" w:cs="宋体"/>
          <w:b/>
          <w:bCs/>
          <w:kern w:val="0"/>
          <w:sz w:val="32"/>
          <w:szCs w:val="32"/>
        </w:rPr>
      </w:pPr>
      <w:r>
        <w:rPr>
          <w:rFonts w:ascii="楷体_GB2312" w:eastAsia="楷体_GB2312"/>
          <w:noProof/>
          <w:sz w:val="28"/>
        </w:rPr>
        <w:drawing>
          <wp:inline distT="0" distB="0" distL="0" distR="0">
            <wp:extent cx="5585460" cy="2804160"/>
            <wp:effectExtent l="19050" t="0" r="0" b="0"/>
            <wp:docPr id="1" name="图片 1" descr="委员会文件—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委员会文件—短"/>
                    <pic:cNvPicPr>
                      <a:picLocks noChangeAspect="1" noChangeArrowheads="1"/>
                    </pic:cNvPicPr>
                  </pic:nvPicPr>
                  <pic:blipFill>
                    <a:blip r:embed="rId8" cstate="print"/>
                    <a:srcRect/>
                    <a:stretch>
                      <a:fillRect/>
                    </a:stretch>
                  </pic:blipFill>
                  <pic:spPr>
                    <a:xfrm>
                      <a:off x="0" y="0"/>
                      <a:ext cx="5585460" cy="2804160"/>
                    </a:xfrm>
                    <a:prstGeom prst="rect">
                      <a:avLst/>
                    </a:prstGeom>
                    <a:noFill/>
                    <a:ln w="9525">
                      <a:noFill/>
                      <a:miter lim="800000"/>
                      <a:headEnd/>
                      <a:tailEnd/>
                    </a:ln>
                  </pic:spPr>
                </pic:pic>
              </a:graphicData>
            </a:graphic>
          </wp:inline>
        </w:drawing>
      </w:r>
    </w:p>
    <w:p w:rsidR="00183591" w:rsidRDefault="00CC50E3">
      <w:pPr>
        <w:snapToGrid w:val="0"/>
        <w:spacing w:line="560" w:lineRule="exact"/>
        <w:jc w:val="center"/>
        <w:rPr>
          <w:rFonts w:ascii="仿宋_GB2312" w:eastAsia="仿宋_GB2312" w:hAnsi="仿宋"/>
          <w:color w:val="000000"/>
          <w:sz w:val="32"/>
          <w:szCs w:val="32"/>
        </w:rPr>
      </w:pPr>
      <w:r>
        <w:rPr>
          <w:rFonts w:ascii="仿宋_GB2312" w:eastAsia="仿宋_GB2312" w:hAnsi="仿宋" w:hint="eastAsia"/>
          <w:color w:val="000000"/>
          <w:sz w:val="32"/>
          <w:szCs w:val="32"/>
        </w:rPr>
        <w:t>内工大</w:t>
      </w:r>
      <w:r>
        <w:rPr>
          <w:rFonts w:ascii="仿宋_GB2312" w:eastAsia="仿宋_GB2312" w:hAnsi="仿宋" w:hint="eastAsia"/>
          <w:color w:val="000000"/>
          <w:sz w:val="32"/>
          <w:szCs w:val="32"/>
        </w:rPr>
        <w:t xml:space="preserve">  </w:t>
      </w:r>
      <w:r>
        <w:rPr>
          <w:rFonts w:ascii="仿宋_GB2312" w:eastAsia="仿宋_GB2312" w:hAnsi="仿宋" w:hint="eastAsia"/>
          <w:color w:val="000000"/>
          <w:sz w:val="32"/>
          <w:szCs w:val="32"/>
        </w:rPr>
        <w:t>党发〔</w:t>
      </w:r>
      <w:r>
        <w:rPr>
          <w:rFonts w:ascii="仿宋_GB2312" w:eastAsia="仿宋_GB2312" w:hAnsi="仿宋" w:hint="eastAsia"/>
          <w:color w:val="000000"/>
          <w:sz w:val="32"/>
          <w:szCs w:val="32"/>
        </w:rPr>
        <w:t>2021</w:t>
      </w:r>
      <w:r>
        <w:rPr>
          <w:rFonts w:ascii="仿宋_GB2312" w:eastAsia="仿宋_GB2312" w:hAnsi="仿宋" w:hint="eastAsia"/>
          <w:color w:val="000000"/>
          <w:sz w:val="32"/>
          <w:szCs w:val="32"/>
        </w:rPr>
        <w:t>〕</w:t>
      </w:r>
      <w:r>
        <w:rPr>
          <w:rFonts w:ascii="仿宋_GB2312" w:eastAsia="仿宋_GB2312" w:hAnsi="仿宋" w:hint="eastAsia"/>
          <w:color w:val="000000"/>
          <w:sz w:val="32"/>
          <w:szCs w:val="32"/>
        </w:rPr>
        <w:t>19</w:t>
      </w:r>
      <w:r>
        <w:rPr>
          <w:rFonts w:ascii="仿宋_GB2312" w:eastAsia="仿宋_GB2312" w:hAnsi="仿宋" w:hint="eastAsia"/>
          <w:color w:val="000000"/>
          <w:sz w:val="32"/>
          <w:szCs w:val="32"/>
        </w:rPr>
        <w:t>号</w:t>
      </w:r>
    </w:p>
    <w:p w:rsidR="00183591" w:rsidRDefault="00CC50E3">
      <w:pPr>
        <w:spacing w:line="560" w:lineRule="exact"/>
        <w:jc w:val="center"/>
        <w:rPr>
          <w:rFonts w:ascii="方正小标宋简体" w:eastAsia="方正小标宋简体" w:hAnsi="方正小标宋简体" w:cs="方正小标宋简体"/>
          <w:bCs/>
          <w:sz w:val="44"/>
          <w:szCs w:val="44"/>
        </w:rPr>
      </w:pPr>
      <w:r>
        <w:rPr>
          <w:rFonts w:ascii="宋体" w:hAnsi="宋体" w:cs="宋体"/>
          <w:b/>
          <w:bCs/>
          <w:noProof/>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199390</wp:posOffset>
                </wp:positionV>
                <wp:extent cx="5621020" cy="0"/>
                <wp:effectExtent l="0" t="19050" r="17780" b="19050"/>
                <wp:wrapNone/>
                <wp:docPr id="2" name="直线 7"/>
                <wp:cNvGraphicFramePr/>
                <a:graphic xmlns:a="http://schemas.openxmlformats.org/drawingml/2006/main">
                  <a:graphicData uri="http://schemas.microsoft.com/office/word/2010/wordprocessingShape">
                    <wps:wsp>
                      <wps:cNvCnPr/>
                      <wps:spPr>
                        <a:xfrm>
                          <a:off x="0" y="0"/>
                          <a:ext cx="5621020" cy="0"/>
                        </a:xfrm>
                        <a:prstGeom prst="line">
                          <a:avLst/>
                        </a:prstGeom>
                        <a:ln w="38100" cap="flat" cmpd="sng">
                          <a:solidFill>
                            <a:srgbClr val="CC0000"/>
                          </a:solidFill>
                          <a:prstDash val="solid"/>
                          <a:headEnd type="none" w="med" len="med"/>
                          <a:tailEnd type="none" w="med" len="med"/>
                        </a:ln>
                      </wps:spPr>
                      <wps:bodyPr/>
                    </wps:wsp>
                  </a:graphicData>
                </a:graphic>
              </wp:anchor>
            </w:drawing>
          </mc:Choice>
          <mc:Fallback>
            <w:pict>
              <v:line w14:anchorId="2F0E500D" id="直线 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4.65pt,15.7pt" to="447.2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" strokecolor="#c00" strokeweight="3pt"/>
            </w:pict>
          </mc:Fallback>
        </mc:AlternateContent>
      </w:r>
    </w:p>
    <w:p w:rsidR="00183591" w:rsidRDefault="00CC50E3">
      <w:pPr>
        <w:snapToGrid w:val="0"/>
        <w:spacing w:line="64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简体" w:cs="方正小标宋简体" w:hint="eastAsia"/>
          <w:kern w:val="0"/>
          <w:sz w:val="44"/>
          <w:szCs w:val="44"/>
        </w:rPr>
        <w:t>关于印发《</w:t>
      </w:r>
      <w:r>
        <w:rPr>
          <w:rFonts w:ascii="方正小标宋简体" w:eastAsia="方正小标宋简体" w:hAnsi="方正小标宋_GBK" w:cs="方正小标宋_GBK" w:hint="eastAsia"/>
          <w:bCs/>
          <w:sz w:val="44"/>
          <w:szCs w:val="44"/>
        </w:rPr>
        <w:t>内蒙古工业大学</w:t>
      </w:r>
      <w:r>
        <w:rPr>
          <w:rFonts w:ascii="方正小标宋简体" w:eastAsia="方正小标宋简体" w:hAnsi="方正小标宋_GBK" w:cs="方正小标宋_GBK" w:hint="eastAsia"/>
          <w:bCs/>
          <w:spacing w:val="-11"/>
          <w:sz w:val="44"/>
          <w:szCs w:val="44"/>
        </w:rPr>
        <w:t>教师</w:t>
      </w:r>
    </w:p>
    <w:p w:rsidR="00183591" w:rsidRDefault="00CC50E3">
      <w:pPr>
        <w:snapToGrid w:val="0"/>
        <w:spacing w:line="640" w:lineRule="exact"/>
        <w:jc w:val="center"/>
        <w:rPr>
          <w:rFonts w:ascii="方正小标宋简体" w:eastAsia="方正小标宋简体" w:hAnsi="方正小标宋简体" w:cs="方正小标宋简体"/>
          <w:spacing w:val="-11"/>
          <w:kern w:val="0"/>
          <w:sz w:val="44"/>
          <w:szCs w:val="44"/>
        </w:rPr>
      </w:pPr>
      <w:r>
        <w:rPr>
          <w:rFonts w:ascii="方正小标宋简体" w:eastAsia="方正小标宋简体" w:hAnsi="方正小标宋_GBK" w:cs="方正小标宋_GBK" w:hint="eastAsia"/>
          <w:bCs/>
          <w:spacing w:val="-11"/>
          <w:sz w:val="44"/>
          <w:szCs w:val="44"/>
        </w:rPr>
        <w:t>师德失范行</w:t>
      </w:r>
      <w:bookmarkStart w:id="0" w:name="_GoBack"/>
      <w:bookmarkEnd w:id="0"/>
      <w:r>
        <w:rPr>
          <w:rFonts w:ascii="方正小标宋简体" w:eastAsia="方正小标宋简体" w:hAnsi="方正小标宋_GBK" w:cs="方正小标宋_GBK" w:hint="eastAsia"/>
          <w:bCs/>
          <w:spacing w:val="-11"/>
          <w:sz w:val="44"/>
          <w:szCs w:val="44"/>
        </w:rPr>
        <w:t>为处理办法（试行）</w:t>
      </w:r>
      <w:r>
        <w:rPr>
          <w:rFonts w:ascii="方正小标宋简体" w:eastAsia="方正小标宋简体" w:hAnsi="方正小标宋简体" w:cs="方正小标宋简体" w:hint="eastAsia"/>
          <w:spacing w:val="-11"/>
          <w:kern w:val="0"/>
          <w:sz w:val="44"/>
          <w:szCs w:val="44"/>
        </w:rPr>
        <w:t>》的通知</w:t>
      </w:r>
    </w:p>
    <w:p w:rsidR="00183591" w:rsidRDefault="00183591">
      <w:pPr>
        <w:adjustRightInd w:val="0"/>
        <w:snapToGrid w:val="0"/>
        <w:spacing w:line="580" w:lineRule="exact"/>
        <w:jc w:val="center"/>
        <w:rPr>
          <w:rFonts w:ascii="仿宋_GB2312" w:eastAsia="仿宋_GB2312"/>
          <w:sz w:val="32"/>
          <w:szCs w:val="32"/>
        </w:rPr>
      </w:pPr>
    </w:p>
    <w:p w:rsidR="00183591" w:rsidRDefault="00CC50E3">
      <w:pPr>
        <w:adjustRightInd w:val="0"/>
        <w:snapToGrid w:val="0"/>
        <w:spacing w:line="620" w:lineRule="exact"/>
        <w:rPr>
          <w:rFonts w:ascii="仿宋_GB2312" w:eastAsia="仿宋_GB2312"/>
          <w:sz w:val="32"/>
          <w:szCs w:val="32"/>
        </w:rPr>
      </w:pPr>
      <w:r>
        <w:rPr>
          <w:rFonts w:ascii="仿宋_GB2312" w:eastAsia="仿宋_GB2312" w:hint="eastAsia"/>
          <w:sz w:val="32"/>
          <w:szCs w:val="32"/>
        </w:rPr>
        <w:t>各学院党委、机关党委、各党总支，各单位、各部门：</w:t>
      </w:r>
    </w:p>
    <w:p w:rsidR="00183591" w:rsidRDefault="00CC50E3">
      <w:pPr>
        <w:widowControl/>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经学校</w:t>
      </w:r>
      <w:r>
        <w:rPr>
          <w:rFonts w:ascii="仿宋_GB2312" w:eastAsia="仿宋_GB2312" w:hAnsi="宋体" w:cs="宋体" w:hint="eastAsia"/>
          <w:kern w:val="0"/>
          <w:sz w:val="32"/>
          <w:szCs w:val="32"/>
        </w:rPr>
        <w:t>2021</w:t>
      </w:r>
      <w:r>
        <w:rPr>
          <w:rFonts w:ascii="仿宋_GB2312" w:eastAsia="仿宋_GB2312" w:hAnsi="宋体" w:cs="宋体" w:hint="eastAsia"/>
          <w:kern w:val="0"/>
          <w:sz w:val="32"/>
          <w:szCs w:val="32"/>
        </w:rPr>
        <w:t>年第</w:t>
      </w:r>
      <w:r>
        <w:rPr>
          <w:rFonts w:ascii="仿宋_GB2312" w:eastAsia="仿宋_GB2312" w:hAnsi="宋体" w:cs="宋体" w:hint="eastAsia"/>
          <w:kern w:val="0"/>
          <w:sz w:val="32"/>
          <w:szCs w:val="32"/>
        </w:rPr>
        <w:t>15</w:t>
      </w:r>
      <w:r>
        <w:rPr>
          <w:rFonts w:ascii="仿宋_GB2312" w:eastAsia="仿宋_GB2312" w:hAnsi="宋体" w:cs="宋体" w:hint="eastAsia"/>
          <w:kern w:val="0"/>
          <w:sz w:val="32"/>
          <w:szCs w:val="32"/>
        </w:rPr>
        <w:t>次党委会议研究通过，现将《内蒙古工业大学教师师德失范行为处理办法（试行）》印发给你们，请认真学习领会，切实遵照执行。</w:t>
      </w:r>
    </w:p>
    <w:p w:rsidR="00183591" w:rsidRDefault="00CC50E3">
      <w:pPr>
        <w:widowControl/>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特此通知</w:t>
      </w:r>
    </w:p>
    <w:p w:rsidR="00183591" w:rsidRDefault="00183591">
      <w:pPr>
        <w:widowControl/>
        <w:spacing w:line="560" w:lineRule="exact"/>
        <w:ind w:firstLineChars="200" w:firstLine="640"/>
        <w:rPr>
          <w:rFonts w:ascii="仿宋_GB2312" w:eastAsia="仿宋_GB2312" w:hAnsi="宋体" w:cs="宋体"/>
          <w:kern w:val="0"/>
          <w:sz w:val="32"/>
          <w:szCs w:val="32"/>
        </w:rPr>
      </w:pPr>
    </w:p>
    <w:p w:rsidR="00183591" w:rsidRDefault="00183591">
      <w:pPr>
        <w:widowControl/>
        <w:spacing w:line="560" w:lineRule="exact"/>
        <w:ind w:firstLineChars="200" w:firstLine="640"/>
        <w:rPr>
          <w:rFonts w:ascii="仿宋_GB2312" w:eastAsia="仿宋_GB2312" w:hAnsi="宋体" w:cs="宋体"/>
          <w:kern w:val="0"/>
          <w:sz w:val="32"/>
          <w:szCs w:val="32"/>
        </w:rPr>
      </w:pPr>
    </w:p>
    <w:p w:rsidR="00183591" w:rsidRDefault="00CC50E3">
      <w:pPr>
        <w:widowControl/>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中共内蒙古工业大学委员会</w:t>
      </w:r>
    </w:p>
    <w:p w:rsidR="00183591" w:rsidRDefault="00CC50E3">
      <w:pPr>
        <w:widowControl/>
        <w:adjustRightInd w:val="0"/>
        <w:snapToGrid w:val="0"/>
        <w:spacing w:line="560" w:lineRule="exact"/>
        <w:ind w:firstLineChars="1500" w:firstLine="4800"/>
        <w:rPr>
          <w:rFonts w:ascii="仿宋_GB2312" w:eastAsia="仿宋_GB2312" w:hAnsi="方正小标宋简体" w:cs="方正小标宋简体"/>
          <w:bCs/>
          <w:sz w:val="32"/>
          <w:szCs w:val="32"/>
        </w:rPr>
      </w:pPr>
      <w:r>
        <w:rPr>
          <w:rFonts w:ascii="仿宋_GB2312" w:eastAsia="仿宋_GB2312" w:hAnsi="方正小标宋简体" w:cs="方正小标宋简体" w:hint="eastAsia"/>
          <w:bCs/>
          <w:sz w:val="32"/>
          <w:szCs w:val="32"/>
        </w:rPr>
        <w:t>2021</w:t>
      </w:r>
      <w:r>
        <w:rPr>
          <w:rFonts w:ascii="仿宋_GB2312" w:eastAsia="仿宋_GB2312" w:hAnsi="方正小标宋简体" w:cs="方正小标宋简体" w:hint="eastAsia"/>
          <w:bCs/>
          <w:sz w:val="32"/>
          <w:szCs w:val="32"/>
        </w:rPr>
        <w:t>年</w:t>
      </w:r>
      <w:r>
        <w:rPr>
          <w:rFonts w:ascii="仿宋_GB2312" w:eastAsia="仿宋_GB2312" w:hAnsi="方正小标宋简体" w:cs="方正小标宋简体" w:hint="eastAsia"/>
          <w:bCs/>
          <w:sz w:val="32"/>
          <w:szCs w:val="32"/>
        </w:rPr>
        <w:t>7</w:t>
      </w:r>
      <w:r>
        <w:rPr>
          <w:rFonts w:ascii="仿宋_GB2312" w:eastAsia="仿宋_GB2312" w:hAnsi="方正小标宋简体" w:cs="方正小标宋简体" w:hint="eastAsia"/>
          <w:bCs/>
          <w:sz w:val="32"/>
          <w:szCs w:val="32"/>
        </w:rPr>
        <w:t>月</w:t>
      </w:r>
      <w:r>
        <w:rPr>
          <w:rFonts w:ascii="仿宋_GB2312" w:eastAsia="仿宋_GB2312" w:hAnsi="方正小标宋简体" w:cs="方正小标宋简体" w:hint="eastAsia"/>
          <w:bCs/>
          <w:sz w:val="32"/>
          <w:szCs w:val="32"/>
        </w:rPr>
        <w:t>14</w:t>
      </w:r>
      <w:r>
        <w:rPr>
          <w:rFonts w:ascii="仿宋_GB2312" w:eastAsia="仿宋_GB2312" w:hAnsi="方正小标宋简体" w:cs="方正小标宋简体" w:hint="eastAsia"/>
          <w:bCs/>
          <w:sz w:val="32"/>
          <w:szCs w:val="32"/>
        </w:rPr>
        <w:t>日</w:t>
      </w:r>
    </w:p>
    <w:p w:rsidR="00183591" w:rsidRDefault="00183591">
      <w:pPr>
        <w:widowControl/>
        <w:adjustRightInd w:val="0"/>
        <w:snapToGrid w:val="0"/>
        <w:spacing w:line="560" w:lineRule="exact"/>
        <w:ind w:firstLineChars="1600" w:firstLine="5120"/>
        <w:rPr>
          <w:rFonts w:ascii="仿宋_GB2312" w:eastAsia="仿宋_GB2312" w:hAnsi="方正小标宋简体" w:cs="方正小标宋简体"/>
          <w:bCs/>
          <w:sz w:val="32"/>
          <w:szCs w:val="32"/>
        </w:rPr>
      </w:pPr>
    </w:p>
    <w:p w:rsidR="00183591" w:rsidRDefault="00CC50E3">
      <w:pPr>
        <w:snapToGrid w:val="0"/>
        <w:spacing w:line="64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_GBK" w:cs="方正小标宋_GBK" w:hint="eastAsia"/>
          <w:bCs/>
          <w:sz w:val="44"/>
          <w:szCs w:val="44"/>
        </w:rPr>
        <w:lastRenderedPageBreak/>
        <w:t>内蒙古工业大学教师</w:t>
      </w:r>
    </w:p>
    <w:p w:rsidR="00183591" w:rsidRDefault="00CC50E3">
      <w:pPr>
        <w:snapToGrid w:val="0"/>
        <w:spacing w:line="64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_GBK" w:cs="方正小标宋_GBK" w:hint="eastAsia"/>
          <w:bCs/>
          <w:sz w:val="44"/>
          <w:szCs w:val="44"/>
        </w:rPr>
        <w:t>师德失范行为处理办法（试行）</w:t>
      </w:r>
    </w:p>
    <w:p w:rsidR="00183591" w:rsidRDefault="00183591">
      <w:pPr>
        <w:jc w:val="center"/>
        <w:rPr>
          <w:rFonts w:ascii="黑体" w:eastAsia="黑体" w:hAnsi="黑体" w:cs="黑体"/>
          <w:sz w:val="32"/>
          <w:szCs w:val="32"/>
        </w:rPr>
      </w:pPr>
    </w:p>
    <w:p w:rsidR="00183591" w:rsidRDefault="00CC50E3">
      <w:pPr>
        <w:jc w:val="center"/>
        <w:rPr>
          <w:rFonts w:ascii="黑体" w:eastAsia="黑体" w:hAnsi="黑体" w:cs="黑体"/>
          <w:sz w:val="32"/>
          <w:szCs w:val="32"/>
        </w:rPr>
      </w:pPr>
      <w:r>
        <w:rPr>
          <w:rFonts w:ascii="黑体" w:eastAsia="黑体" w:hAnsi="黑体" w:cs="黑体" w:hint="eastAsia"/>
          <w:sz w:val="32"/>
          <w:szCs w:val="32"/>
        </w:rPr>
        <w:t>第一章</w:t>
      </w:r>
      <w:r>
        <w:rPr>
          <w:rFonts w:ascii="黑体" w:eastAsia="黑体" w:hAnsi="黑体" w:cs="黑体" w:hint="eastAsia"/>
          <w:sz w:val="32"/>
          <w:szCs w:val="32"/>
        </w:rPr>
        <w:t xml:space="preserve">  </w:t>
      </w:r>
      <w:r>
        <w:rPr>
          <w:rFonts w:ascii="黑体" w:eastAsia="黑体" w:hAnsi="黑体" w:cs="黑体" w:hint="eastAsia"/>
          <w:sz w:val="32"/>
          <w:szCs w:val="32"/>
        </w:rPr>
        <w:t>总</w:t>
      </w:r>
      <w:r>
        <w:rPr>
          <w:rFonts w:ascii="黑体" w:eastAsia="黑体" w:hAnsi="黑体" w:cs="黑体" w:hint="eastAsia"/>
          <w:sz w:val="32"/>
          <w:szCs w:val="32"/>
        </w:rPr>
        <w:t xml:space="preserve">  </w:t>
      </w:r>
      <w:r>
        <w:rPr>
          <w:rFonts w:ascii="黑体" w:eastAsia="黑体" w:hAnsi="黑体" w:cs="黑体" w:hint="eastAsia"/>
          <w:sz w:val="32"/>
          <w:szCs w:val="32"/>
        </w:rPr>
        <w:t>则</w:t>
      </w:r>
    </w:p>
    <w:p w:rsidR="00183591" w:rsidRDefault="00CC50E3">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为弘扬新时代高校教师道德风尚，进一步规范教职工履职尽责行为，根据教育</w:t>
      </w:r>
      <w:r>
        <w:rPr>
          <w:rFonts w:ascii="仿宋_GB2312" w:eastAsia="仿宋_GB2312" w:hAnsi="仿宋_GB2312" w:cs="仿宋_GB2312"/>
          <w:sz w:val="32"/>
          <w:szCs w:val="32"/>
        </w:rPr>
        <w:t>部</w:t>
      </w:r>
      <w:r>
        <w:rPr>
          <w:rFonts w:ascii="仿宋_GB2312" w:eastAsia="仿宋_GB2312" w:hAnsi="仿宋_GB2312" w:cs="仿宋_GB2312" w:hint="eastAsia"/>
          <w:sz w:val="32"/>
          <w:szCs w:val="32"/>
        </w:rPr>
        <w:t>《关于加强新时代高校教师队伍建设改革的指导意见》《新时代高校教师职业行为十项准则》（以下简称《十项准则》）</w:t>
      </w:r>
      <w:r>
        <w:rPr>
          <w:rFonts w:ascii="仿宋_GB2312" w:eastAsia="仿宋_GB2312" w:hint="eastAsia"/>
          <w:color w:val="000000"/>
          <w:sz w:val="32"/>
          <w:szCs w:val="32"/>
        </w:rPr>
        <w:t>《内蒙古自治区教育厅关于高等学校教师师德失范行为处理指导意见》等有关文件精神</w:t>
      </w:r>
      <w:r>
        <w:rPr>
          <w:rFonts w:ascii="仿宋_GB2312" w:eastAsia="仿宋_GB2312" w:hAnsi="仿宋_GB2312" w:cs="仿宋_GB2312" w:hint="eastAsia"/>
          <w:sz w:val="32"/>
          <w:szCs w:val="32"/>
        </w:rPr>
        <w:t>，结合学校师德师风建设工作需要，特制定本办法。</w:t>
      </w:r>
    </w:p>
    <w:p w:rsidR="00183591" w:rsidRDefault="00CC50E3">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黑体" w:eastAsia="黑体" w:hAnsi="黑体" w:cs="黑体" w:hint="eastAsia"/>
          <w:sz w:val="32"/>
          <w:szCs w:val="32"/>
        </w:rPr>
        <w:t xml:space="preserve">  </w:t>
      </w:r>
      <w:r>
        <w:rPr>
          <w:rFonts w:ascii="仿宋_GB2312" w:eastAsia="仿宋_GB2312" w:hAnsi="仿宋_GB2312" w:cs="仿宋_GB2312" w:hint="eastAsia"/>
          <w:sz w:val="32"/>
          <w:szCs w:val="32"/>
        </w:rPr>
        <w:t>本办法适用于学校所有</w:t>
      </w:r>
      <w:r>
        <w:rPr>
          <w:rFonts w:ascii="仿宋_GB2312" w:eastAsia="仿宋_GB2312" w:hAnsi="仿宋_GB2312" w:cs="仿宋_GB2312"/>
          <w:sz w:val="32"/>
          <w:szCs w:val="32"/>
        </w:rPr>
        <w:t>在岗人员</w:t>
      </w:r>
      <w:r>
        <w:rPr>
          <w:rFonts w:ascii="仿宋_GB2312" w:eastAsia="仿宋_GB2312" w:hAnsi="仿宋_GB2312" w:cs="仿宋_GB2312" w:hint="eastAsia"/>
          <w:sz w:val="32"/>
          <w:szCs w:val="32"/>
        </w:rPr>
        <w:t>，包括事业编制人员、企业编制人</w:t>
      </w:r>
      <w:r>
        <w:rPr>
          <w:rFonts w:ascii="仿宋_GB2312" w:eastAsia="仿宋_GB2312" w:hAnsi="仿宋_GB2312" w:cs="仿宋_GB2312"/>
          <w:sz w:val="32"/>
          <w:szCs w:val="32"/>
        </w:rPr>
        <w:t>员</w:t>
      </w:r>
      <w:r>
        <w:rPr>
          <w:rFonts w:ascii="仿宋_GB2312" w:eastAsia="仿宋_GB2312" w:hAnsi="仿宋_GB2312" w:cs="仿宋_GB2312" w:hint="eastAsia"/>
          <w:sz w:val="32"/>
          <w:szCs w:val="32"/>
        </w:rPr>
        <w:t>及其他方式聘用人员，上述人员在本办法中统称为“教师”。</w:t>
      </w:r>
    </w:p>
    <w:p w:rsidR="00183591" w:rsidRDefault="00CC50E3">
      <w:pPr>
        <w:spacing w:line="560" w:lineRule="exact"/>
        <w:jc w:val="center"/>
        <w:rPr>
          <w:rFonts w:ascii="黑体" w:eastAsia="黑体" w:hAnsi="黑体" w:cs="黑体"/>
          <w:sz w:val="32"/>
          <w:szCs w:val="32"/>
        </w:rPr>
      </w:pPr>
      <w:r>
        <w:rPr>
          <w:rFonts w:ascii="黑体" w:eastAsia="黑体" w:hAnsi="黑体" w:cs="黑体" w:hint="eastAsia"/>
          <w:sz w:val="32"/>
          <w:szCs w:val="32"/>
        </w:rPr>
        <w:t>第二章</w:t>
      </w:r>
      <w:r>
        <w:rPr>
          <w:rFonts w:ascii="黑体" w:eastAsia="黑体" w:hAnsi="黑体" w:cs="黑体" w:hint="eastAsia"/>
          <w:sz w:val="32"/>
          <w:szCs w:val="32"/>
        </w:rPr>
        <w:t xml:space="preserve">  </w:t>
      </w:r>
      <w:r>
        <w:rPr>
          <w:rFonts w:ascii="黑体" w:eastAsia="黑体" w:hAnsi="黑体" w:cs="黑体" w:hint="eastAsia"/>
          <w:sz w:val="32"/>
          <w:szCs w:val="32"/>
        </w:rPr>
        <w:t>教育与预防</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教师要自觉加强师德修养，严格遵守师德规范，严以律己，为人师表，把教书育人和自我修养结合起来，坚持以德立身、以德立学、以德施教、以德育德，努力成为有理想信念、有道德情操、有扎实学识、有仁爱之心的新时代“四有</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好老师。</w:t>
      </w:r>
    </w:p>
    <w:p w:rsidR="00183591" w:rsidRDefault="00CC50E3">
      <w:pPr>
        <w:pStyle w:val="ad"/>
        <w:spacing w:before="0" w:beforeAutospacing="0" w:after="0" w:afterAutospacing="0" w:line="560" w:lineRule="exact"/>
        <w:ind w:firstLineChars="200" w:firstLine="643"/>
        <w:rPr>
          <w:rFonts w:ascii="仿宋_GB2312" w:eastAsia="仿宋_GB2312" w:hAnsi="仿宋_GB2312" w:cs="仿宋_GB2312"/>
          <w:kern w:val="2"/>
          <w:sz w:val="32"/>
          <w:szCs w:val="32"/>
        </w:rPr>
      </w:pPr>
      <w:r>
        <w:rPr>
          <w:rFonts w:ascii="仿宋_GB2312" w:eastAsia="仿宋_GB2312" w:hAnsi="仿宋_GB2312" w:cs="仿宋_GB2312" w:hint="eastAsia"/>
          <w:b/>
          <w:bCs/>
          <w:kern w:val="2"/>
          <w:sz w:val="32"/>
          <w:szCs w:val="32"/>
        </w:rPr>
        <w:t>第四条</w:t>
      </w: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建立完善学校党委统一领导、党政齐抓共管、党委教师工作部牵头、相关党群行政部门配合、各单位具体落实、教师自我约束的领导体制和工作机制。学校党</w:t>
      </w:r>
      <w:r>
        <w:rPr>
          <w:rFonts w:ascii="仿宋_GB2312" w:eastAsia="仿宋_GB2312" w:hAnsi="仿宋_GB2312" w:cs="仿宋_GB2312" w:hint="eastAsia"/>
          <w:kern w:val="2"/>
          <w:sz w:val="32"/>
          <w:szCs w:val="32"/>
        </w:rPr>
        <w:t>委书记和校长抓师德同责，是师德建设第一责任人。各单位党政主要负责人对本单位师德建设负直接领导责任。</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第五条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各单位要落实师德建设主体责任，加强对教师的思想政治教育，组织教师学习《十项准则》及教育部、自治区制定的师德师风建设有关政策规定，将《十项准则》《内蒙古工业大学教师师德失范行为负面清单》张贴到教师工作或活动场所，促进广大教师知责明纪，遵守职业行为准则。</w:t>
      </w:r>
    </w:p>
    <w:p w:rsidR="00183591" w:rsidRDefault="00CC50E3">
      <w:pPr>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将《十项准则》和《内蒙古工业大学教师师德失范行为负面清单》内容列入教师聘用合同或劳动合同，划定教师职业行为“红线”，发生师德失范行为，教师本</w:t>
      </w:r>
      <w:r>
        <w:rPr>
          <w:rFonts w:ascii="仿宋_GB2312" w:eastAsia="仿宋_GB2312" w:hAnsi="仿宋_GB2312" w:cs="仿宋_GB2312" w:hint="eastAsia"/>
          <w:sz w:val="32"/>
          <w:szCs w:val="32"/>
        </w:rPr>
        <w:t>人要承担相应责任。</w:t>
      </w:r>
    </w:p>
    <w:p w:rsidR="00183591" w:rsidRDefault="00CC50E3">
      <w:pPr>
        <w:spacing w:line="560" w:lineRule="exact"/>
        <w:jc w:val="center"/>
        <w:rPr>
          <w:rFonts w:ascii="黑体" w:eastAsia="黑体" w:hAnsi="黑体" w:cs="黑体"/>
          <w:sz w:val="32"/>
          <w:szCs w:val="32"/>
        </w:rPr>
      </w:pPr>
      <w:r>
        <w:rPr>
          <w:rFonts w:ascii="黑体" w:eastAsia="黑体" w:hAnsi="黑体" w:cs="黑体" w:hint="eastAsia"/>
          <w:sz w:val="32"/>
          <w:szCs w:val="32"/>
        </w:rPr>
        <w:t>第三章</w:t>
      </w:r>
      <w:r>
        <w:rPr>
          <w:rFonts w:ascii="黑体" w:eastAsia="黑体" w:hAnsi="黑体" w:cs="黑体" w:hint="eastAsia"/>
          <w:sz w:val="32"/>
          <w:szCs w:val="32"/>
        </w:rPr>
        <w:t xml:space="preserve">  </w:t>
      </w:r>
      <w:r>
        <w:rPr>
          <w:rFonts w:ascii="黑体" w:eastAsia="黑体" w:hAnsi="黑体" w:cs="黑体" w:hint="eastAsia"/>
          <w:sz w:val="32"/>
          <w:szCs w:val="32"/>
        </w:rPr>
        <w:t>师德失范行为负面清单</w:t>
      </w:r>
      <w:r>
        <w:rPr>
          <w:rFonts w:ascii="黑体" w:eastAsia="黑体" w:hAnsi="黑体" w:cs="黑体" w:hint="eastAsia"/>
          <w:sz w:val="32"/>
          <w:szCs w:val="32"/>
        </w:rPr>
        <w:t xml:space="preserve"> </w:t>
      </w:r>
    </w:p>
    <w:p w:rsidR="00183591" w:rsidRDefault="00CC50E3">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宋体" w:cs="仿宋_GB2312" w:hint="eastAsia"/>
          <w:color w:val="000000"/>
          <w:kern w:val="0"/>
          <w:sz w:val="31"/>
          <w:szCs w:val="31"/>
          <w:lang w:bidi="ar"/>
        </w:rPr>
        <w:t>根据</w:t>
      </w:r>
      <w:r>
        <w:rPr>
          <w:rFonts w:ascii="仿宋_GB2312" w:eastAsia="仿宋_GB2312" w:hAnsi="仿宋_GB2312" w:cs="仿宋_GB2312" w:hint="eastAsia"/>
          <w:sz w:val="32"/>
          <w:szCs w:val="32"/>
        </w:rPr>
        <w:t>《内蒙古自治区高等学校教师师德失范行为负面清单》，结合学校教学、科研、管理各类岗位职责要求，制定《内蒙古工业大学教师师德失范行为负面清单》。对发生《内蒙古工业大学教师师德失范行为负面清单》所列行为的教师，根据情节轻重，给予相应处理或处分。</w:t>
      </w:r>
    </w:p>
    <w:p w:rsidR="00183591" w:rsidRDefault="00CC50E3">
      <w:pPr>
        <w:spacing w:line="560" w:lineRule="exact"/>
        <w:jc w:val="center"/>
        <w:rPr>
          <w:rFonts w:ascii="黑体" w:eastAsia="黑体" w:hAnsi="黑体" w:cs="黑体"/>
          <w:sz w:val="32"/>
          <w:szCs w:val="32"/>
        </w:rPr>
      </w:pPr>
      <w:r>
        <w:rPr>
          <w:rFonts w:ascii="黑体" w:eastAsia="黑体" w:hAnsi="黑体" w:cs="黑体" w:hint="eastAsia"/>
          <w:sz w:val="32"/>
          <w:szCs w:val="32"/>
        </w:rPr>
        <w:t>第四章</w:t>
      </w:r>
      <w:r>
        <w:rPr>
          <w:rFonts w:ascii="黑体" w:eastAsia="黑体" w:hAnsi="黑体" w:cs="黑体" w:hint="eastAsia"/>
          <w:sz w:val="32"/>
          <w:szCs w:val="32"/>
        </w:rPr>
        <w:t xml:space="preserve">  </w:t>
      </w:r>
      <w:r>
        <w:rPr>
          <w:rFonts w:ascii="黑体" w:eastAsia="黑体" w:hAnsi="黑体" w:cs="黑体" w:hint="eastAsia"/>
          <w:sz w:val="32"/>
          <w:szCs w:val="32"/>
        </w:rPr>
        <w:t>受理与调查</w:t>
      </w:r>
    </w:p>
    <w:p w:rsidR="00183591" w:rsidRDefault="00CC50E3">
      <w:pPr>
        <w:snapToGrid w:val="0"/>
        <w:spacing w:line="560" w:lineRule="exact"/>
        <w:ind w:firstLineChars="200" w:firstLine="643"/>
        <w:rPr>
          <w:rFonts w:ascii="仿宋_GB2312" w:eastAsia="仿宋_GB2312" w:hAnsi="仿宋_GB2312" w:cs="仿宋_GB2312"/>
          <w:color w:val="FF0000"/>
          <w:kern w:val="0"/>
          <w:sz w:val="30"/>
          <w:szCs w:val="30"/>
          <w:lang w:bidi="ar"/>
        </w:rPr>
      </w:pPr>
      <w:r>
        <w:rPr>
          <w:rFonts w:ascii="仿宋_GB2312" w:eastAsia="仿宋_GB2312" w:hAnsi="仿宋_GB2312" w:cs="仿宋_GB2312" w:hint="eastAsia"/>
          <w:b/>
          <w:bCs/>
          <w:sz w:val="32"/>
          <w:szCs w:val="32"/>
        </w:rPr>
        <w:t>第八条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学校师德建设领导小组负责受理和调查师德失范行为，并向校党委提出初步认定意见和处理处分建议，领导小组办公室设在党委教师工作部。党委教师工作部</w:t>
      </w:r>
      <w:r>
        <w:rPr>
          <w:rFonts w:ascii="仿宋_GB2312" w:eastAsia="仿宋_GB2312" w:hAnsi="仿宋_GB2312" w:cs="仿宋_GB2312" w:hint="eastAsia"/>
          <w:color w:val="040404"/>
          <w:kern w:val="0"/>
          <w:sz w:val="32"/>
          <w:szCs w:val="32"/>
          <w:lang w:bidi="ar"/>
        </w:rPr>
        <w:t>建立监督信箱和举报电话等师德投诉举报平台，畅通师德监督渠</w:t>
      </w:r>
      <w:r>
        <w:rPr>
          <w:rFonts w:ascii="仿宋_GB2312" w:eastAsia="仿宋_GB2312" w:hAnsi="仿宋_GB2312" w:cs="仿宋_GB2312" w:hint="eastAsia"/>
          <w:color w:val="000000"/>
          <w:kern w:val="0"/>
          <w:sz w:val="32"/>
          <w:szCs w:val="32"/>
          <w:lang w:bidi="ar"/>
        </w:rPr>
        <w:t>道</w:t>
      </w:r>
      <w:r>
        <w:rPr>
          <w:rFonts w:ascii="仿宋_GB2312" w:eastAsia="仿宋_GB2312" w:hAnsi="仿宋_GB2312" w:cs="仿宋_GB2312" w:hint="eastAsia"/>
          <w:color w:val="000000"/>
          <w:sz w:val="32"/>
          <w:szCs w:val="32"/>
        </w:rPr>
        <w:t>。</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第九条</w:t>
      </w:r>
      <w:r>
        <w:rPr>
          <w:rFonts w:ascii="仿宋_GB2312" w:eastAsia="仿宋_GB2312" w:hAnsi="仿宋_GB2312" w:cs="仿宋_GB2312" w:hint="eastAsia"/>
          <w:color w:val="FF0000"/>
          <w:sz w:val="32"/>
          <w:szCs w:val="32"/>
        </w:rPr>
        <w:t xml:space="preserve">  </w:t>
      </w:r>
      <w:r>
        <w:rPr>
          <w:rFonts w:ascii="仿宋_GB2312" w:eastAsia="仿宋_GB2312" w:hAnsi="仿宋_GB2312" w:cs="仿宋_GB2312" w:hint="eastAsia"/>
          <w:sz w:val="32"/>
          <w:szCs w:val="32"/>
        </w:rPr>
        <w:t>对师德失范行为的举报，应当以书面方式实名提出，并符合下列条件：</w:t>
      </w:r>
      <w:r>
        <w:rPr>
          <w:rFonts w:ascii="仿宋_GB2312" w:eastAsia="仿宋_GB2312" w:hAnsi="仿宋_GB2312" w:cs="仿宋_GB2312" w:hint="eastAsia"/>
          <w:sz w:val="32"/>
          <w:szCs w:val="32"/>
        </w:rPr>
        <w:t xml:space="preserve"> </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（一）有明确的举报对象；</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（二）有师德失范行为的事实情况；</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（三）有客观的证据材料或者查证线索。</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以匿名方式举报，但事实清楚、证据充分或者线索明确的可予以受理。</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第十条</w:t>
      </w:r>
      <w:r>
        <w:rPr>
          <w:rFonts w:ascii="仿宋_GB2312" w:eastAsia="仿宋_GB2312" w:hAnsi="仿宋_GB2312" w:cs="仿宋_GB2312" w:hint="eastAsia"/>
          <w:b/>
          <w:bCs/>
          <w:color w:val="000000"/>
          <w:sz w:val="32"/>
          <w:szCs w:val="32"/>
        </w:rPr>
        <w:t xml:space="preserve">  </w:t>
      </w:r>
      <w:r>
        <w:rPr>
          <w:rFonts w:ascii="仿宋_GB2312" w:eastAsia="仿宋_GB2312" w:hAnsi="仿宋_GB2312" w:cs="仿宋_GB2312" w:hint="eastAsia"/>
          <w:sz w:val="32"/>
          <w:szCs w:val="32"/>
        </w:rPr>
        <w:t>学校各单位发现教师存在师德失范行为时，应及时向党委教师工作部反映有关情况。党委教师工作部通过单位反映、群众举报或其他渠道发现教师存在师德失范行为时，应会同学校有关部门进行研判，确属师德失范行为的，及时通知教师所在单位开展初步调查取证工作，教师所在单位应以书面形式将初步调查取证结果报送党委教师工作部；属于其他方面问题的，由学校相关部门按照有关工作流程处理。</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各单位发生重大师德失范事件时，必须在发现后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小时内向学校党委教师工作部报告。</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党委教师工作部发现教师存在师德失范行为后，应向学校师德建设领导小</w:t>
      </w:r>
      <w:r>
        <w:rPr>
          <w:rFonts w:ascii="仿宋_GB2312" w:eastAsia="仿宋_GB2312" w:hAnsi="仿宋_GB2312" w:cs="仿宋_GB2312" w:hint="eastAsia"/>
          <w:sz w:val="32"/>
          <w:szCs w:val="32"/>
        </w:rPr>
        <w:t>组汇报。学校师德建设领导小组依据教师所在单位的初步调查取证情况作出是否进入正式调查的决定。决定不进入调查的，书面告知举报单位（人）和教师所在单位。举报单位（人）如有新的证据，可以提出异议。异议成立的，进入正式调查。</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经学校师德建设领导小组决定正式调查的</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成立调查组（调查组成员不少于</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人）进行</w:t>
      </w:r>
      <w:r>
        <w:rPr>
          <w:rFonts w:ascii="仿宋_GB2312" w:eastAsia="仿宋_GB2312" w:hAnsi="仿宋_GB2312" w:cs="仿宋_GB2312"/>
          <w:sz w:val="32"/>
          <w:szCs w:val="32"/>
        </w:rPr>
        <w:t>调查</w:t>
      </w:r>
      <w:r>
        <w:rPr>
          <w:rFonts w:ascii="仿宋_GB2312" w:eastAsia="仿宋_GB2312" w:hAnsi="仿宋_GB2312" w:cs="仿宋_GB2312" w:hint="eastAsia"/>
          <w:sz w:val="32"/>
          <w:szCs w:val="32"/>
        </w:rPr>
        <w:t>。对师德师风失范行为实行分类调查机制，其中涉及意识形态的由党委宣传部负责牵头调查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涉及民族宗教的由党委统战部负责牵</w:t>
      </w:r>
      <w:r>
        <w:rPr>
          <w:rFonts w:ascii="仿宋_GB2312" w:eastAsia="仿宋_GB2312" w:hAnsi="仿宋_GB2312" w:cs="仿宋_GB2312" w:hint="eastAsia"/>
          <w:sz w:val="32"/>
          <w:szCs w:val="32"/>
        </w:rPr>
        <w:lastRenderedPageBreak/>
        <w:t>头调查；涉及党纪党规的由纪检监察处牵头调查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涉及教学管理的由教学促进与教师发展中心牵头调查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涉及学术不端的由科技处牵头调查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涉及其他方面问题或涉及多方面问题的，由党委教师工作部牵头调查。</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调查组成员有下列情形之一的，应当提出回避申请；被调查的教师以及与事件有利害关系的公民、法人或者其他组织有权要求其回避：</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（一）与被调查的人员有夫妻关系、直系血亲、三代以内旁系血亲关系或者近姻亲关系的；</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（二）与调查的事件有利害关系的；</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（三）与被调查的人员有其他关系，可能影响事件公正处理的。</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调查组通过查询资料、询问证人、询问被举报人、现场查看、数据验证等方式，对教师所在单位的初步调查取</w:t>
      </w:r>
      <w:r>
        <w:rPr>
          <w:rFonts w:ascii="仿宋_GB2312" w:eastAsia="仿宋_GB2312" w:hAnsi="仿宋_GB2312" w:cs="仿宋_GB2312" w:hint="eastAsia"/>
          <w:sz w:val="32"/>
          <w:szCs w:val="32"/>
        </w:rPr>
        <w:t>证结果进行复核，并进一步补充完善。被举报人、证人及其他有关人员应如实回答询问，配合调查，提供相关证据材料，不得隐瞒或提供虚假信息。调查过程中，当事各方均不应公开调查的有关内容。</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第十五条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在对教师师德失范行为调查过程中，要听取教师本人的陈述和申辩，对有关事实、理由和证据进行核实。</w:t>
      </w:r>
    </w:p>
    <w:p w:rsidR="00183591" w:rsidRDefault="00CC50E3">
      <w:pPr>
        <w:snapToGrid w:val="0"/>
        <w:spacing w:line="560" w:lineRule="exact"/>
        <w:ind w:firstLineChars="200" w:firstLine="643"/>
        <w:rPr>
          <w:rFonts w:ascii="黑体" w:eastAsia="黑体" w:hAnsi="黑体" w:cs="黑体"/>
          <w:sz w:val="32"/>
          <w:szCs w:val="32"/>
        </w:rPr>
      </w:pPr>
      <w:r>
        <w:rPr>
          <w:rFonts w:ascii="仿宋_GB2312" w:eastAsia="仿宋_GB2312" w:hAnsi="仿宋_GB2312" w:cs="仿宋_GB2312" w:hint="eastAsia"/>
          <w:b/>
          <w:bCs/>
          <w:sz w:val="32"/>
          <w:szCs w:val="32"/>
        </w:rPr>
        <w:t>第十六条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调查组应在调查工作结束后形成书面调查报告，并提交学校师德建设领导小组，经领导小组研究后的处理意见提交学校党委会议审定。</w:t>
      </w:r>
    </w:p>
    <w:p w:rsidR="00183591" w:rsidRDefault="00183591">
      <w:pPr>
        <w:spacing w:line="560" w:lineRule="exact"/>
        <w:jc w:val="center"/>
        <w:rPr>
          <w:rFonts w:ascii="黑体" w:eastAsia="黑体" w:hAnsi="黑体" w:cs="黑体"/>
          <w:sz w:val="32"/>
          <w:szCs w:val="32"/>
        </w:rPr>
      </w:pPr>
    </w:p>
    <w:p w:rsidR="00183591" w:rsidRDefault="00CC50E3">
      <w:pPr>
        <w:spacing w:line="560" w:lineRule="exact"/>
        <w:jc w:val="center"/>
        <w:rPr>
          <w:rFonts w:ascii="黑体" w:eastAsia="黑体" w:hAnsi="黑体" w:cs="黑体"/>
          <w:sz w:val="32"/>
          <w:szCs w:val="32"/>
        </w:rPr>
      </w:pPr>
      <w:r>
        <w:rPr>
          <w:rFonts w:ascii="黑体" w:eastAsia="黑体" w:hAnsi="黑体" w:cs="黑体" w:hint="eastAsia"/>
          <w:sz w:val="32"/>
          <w:szCs w:val="32"/>
        </w:rPr>
        <w:lastRenderedPageBreak/>
        <w:t>第五章</w:t>
      </w:r>
      <w:r>
        <w:rPr>
          <w:rFonts w:ascii="黑体" w:eastAsia="黑体" w:hAnsi="黑体" w:cs="黑体" w:hint="eastAsia"/>
          <w:sz w:val="32"/>
          <w:szCs w:val="32"/>
        </w:rPr>
        <w:t xml:space="preserve">  </w:t>
      </w:r>
      <w:r>
        <w:rPr>
          <w:rFonts w:ascii="黑体" w:eastAsia="黑体" w:hAnsi="黑体" w:cs="黑体" w:hint="eastAsia"/>
          <w:sz w:val="32"/>
          <w:szCs w:val="32"/>
        </w:rPr>
        <w:t>处理和处分</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第十七条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对师德失范行为的处理，要坚持公平公正、教育与惩处相结合的原则</w:t>
      </w:r>
      <w:r>
        <w:rPr>
          <w:rFonts w:ascii="仿宋_GB2312" w:eastAsia="仿宋_GB2312" w:hAnsi="仿宋_GB2312" w:cs="仿宋_GB2312" w:hint="eastAsia"/>
          <w:sz w:val="32"/>
          <w:szCs w:val="32"/>
        </w:rPr>
        <w:t>，做到事实清楚、证据确凿、定性准确、处理适当、程序合法、手续完备。</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第十八条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对教师的师德失范行为实行“一票否决”，并根据情节轻重，给予相应处理或处分。</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情节较轻的，给予批评教育、诫勉谈话、责令检查、通报批评，以及取消其在评奖评优、职务晋升、职称评定、岗位聘用、工资晋级、干部选任、申报人才计划、申报科研项目等方面的资格。担任研究生导师的，还应采取限制招生名额、停止招生资格直至取消导师资格的处理。以上取消相关资格处理的执行期限不得少于</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个月。</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情节较重应当给予处分的，应根据《事业单位工作人员处分暂行规定》给予行政处分，包括警告、记过、降低岗位等级或撤职、开除。需要解除聘用关系的，事业编制教师按照《事业单位人事管理条例》相关规定进行处理，校聘教师按照《中华人民共和国劳动合同法》等相关法律法规进行处理。</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（三）情节严重、影响恶劣的，将依据《教师资格条例》报请主管教育部门撤销其教师资格。</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（四）对于有虐待、猥亵、性骚扰等严重侵害学生行为的，要撤销其所获荣誉、称号，追回相关奖金，依法依规撤销其教师资格、解除教师职务、清除出教师队伍。</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（五）给予</w:t>
      </w:r>
      <w:r>
        <w:rPr>
          <w:rFonts w:ascii="仿宋_GB2312" w:eastAsia="仿宋_GB2312" w:hAnsi="仿宋_GB2312" w:cs="仿宋_GB2312"/>
          <w:sz w:val="32"/>
          <w:szCs w:val="32"/>
        </w:rPr>
        <w:t>上述</w:t>
      </w:r>
      <w:r>
        <w:rPr>
          <w:rFonts w:ascii="仿宋_GB2312" w:eastAsia="仿宋_GB2312" w:hAnsi="仿宋_GB2312" w:cs="仿宋_GB2312"/>
          <w:sz w:val="32"/>
          <w:szCs w:val="32"/>
        </w:rPr>
        <w:t>处理或处分</w:t>
      </w:r>
      <w:r>
        <w:rPr>
          <w:rFonts w:ascii="仿宋_GB2312" w:eastAsia="仿宋_GB2312" w:hAnsi="仿宋_GB2312" w:cs="仿宋_GB2312" w:hint="eastAsia"/>
          <w:sz w:val="32"/>
          <w:szCs w:val="32"/>
        </w:rPr>
        <w:t>的教师是中共党员的，同时</w:t>
      </w:r>
      <w:r>
        <w:rPr>
          <w:rFonts w:ascii="仿宋_GB2312" w:eastAsia="仿宋_GB2312" w:hAnsi="仿宋_GB2312" w:cs="仿宋_GB2312" w:hint="eastAsia"/>
          <w:sz w:val="32"/>
          <w:szCs w:val="32"/>
        </w:rPr>
        <w:lastRenderedPageBreak/>
        <w:t>给予党纪处分或组织处理。</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（六）涉嫌违法犯罪的，及时移送司法机关依法处理。</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第十九条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党委教师工作部将处理决定书面送达教师所在单位，由所在单位送达教师本人签收。教师师德失范处理结果，须在</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个工作日内录入全国教师管理信息系统。对造成不良社会影响的师德师风失范事件，应积极回应社会关注，及时公布处置进展情况，正确引导社会舆论。</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第</w:t>
      </w:r>
      <w:r>
        <w:rPr>
          <w:rFonts w:ascii="仿宋_GB2312" w:eastAsia="仿宋_GB2312" w:hAnsi="仿宋_GB2312" w:cs="仿宋_GB2312" w:hint="eastAsia"/>
          <w:b/>
          <w:bCs/>
          <w:sz w:val="32"/>
          <w:szCs w:val="32"/>
        </w:rPr>
        <w:t>二十</w:t>
      </w:r>
      <w:r>
        <w:rPr>
          <w:rFonts w:ascii="仿宋_GB2312" w:eastAsia="仿宋_GB2312" w:hAnsi="仿宋_GB2312" w:cs="仿宋_GB2312" w:hint="eastAsia"/>
          <w:b/>
          <w:bCs/>
          <w:color w:val="000000"/>
          <w:sz w:val="32"/>
          <w:szCs w:val="32"/>
        </w:rPr>
        <w:t>条</w:t>
      </w:r>
      <w:r>
        <w:rPr>
          <w:rFonts w:ascii="仿宋_GB2312" w:eastAsia="仿宋_GB2312" w:hAnsi="仿宋_GB2312" w:cs="仿宋_GB2312" w:hint="eastAsia"/>
          <w:b/>
          <w:bCs/>
          <w:color w:val="000000"/>
          <w:sz w:val="32"/>
          <w:szCs w:val="32"/>
        </w:rPr>
        <w:t xml:space="preserve">  </w:t>
      </w:r>
      <w:r>
        <w:rPr>
          <w:rFonts w:ascii="仿宋_GB2312" w:eastAsia="仿宋_GB2312" w:hAnsi="仿宋_GB2312" w:cs="仿宋_GB2312" w:hint="eastAsia"/>
          <w:color w:val="000000"/>
          <w:sz w:val="32"/>
          <w:szCs w:val="32"/>
        </w:rPr>
        <w:t>建立师德失范问题通报机制，</w:t>
      </w:r>
      <w:r>
        <w:rPr>
          <w:rFonts w:ascii="仿宋_GB2312" w:eastAsia="仿宋_GB2312" w:hAnsi="仿宋_GB2312" w:cs="仿宋_GB2312"/>
          <w:sz w:val="32"/>
          <w:szCs w:val="32"/>
        </w:rPr>
        <w:t>对教师师德失范行为的处理结果，视情节轻重等情况，在适当范围进行通报</w:t>
      </w:r>
      <w:r>
        <w:rPr>
          <w:rFonts w:ascii="仿宋_GB2312" w:eastAsia="仿宋_GB2312" w:hAnsi="仿宋_GB2312" w:cs="仿宋_GB2312" w:hint="eastAsia"/>
          <w:sz w:val="32"/>
          <w:szCs w:val="32"/>
        </w:rPr>
        <w:t>并报送教育厅。</w:t>
      </w:r>
    </w:p>
    <w:p w:rsidR="00183591" w:rsidRDefault="00CC50E3">
      <w:pPr>
        <w:snapToGrid w:val="0"/>
        <w:spacing w:line="560"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sz w:val="32"/>
          <w:szCs w:val="32"/>
        </w:rPr>
        <w:t>第二十一条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color w:val="000000"/>
          <w:sz w:val="32"/>
          <w:szCs w:val="32"/>
        </w:rPr>
        <w:t>对教师的处理，在期满后根据悔改表现可予以延期或解除。对教师的处理进行延期或解除由教师所在单位提出后报党委教师工作部，党委教师工作部</w:t>
      </w:r>
      <w:r>
        <w:rPr>
          <w:rFonts w:ascii="仿宋_GB2312" w:eastAsia="仿宋_GB2312" w:hAnsi="仿宋_GB2312" w:cs="仿宋_GB2312" w:hint="eastAsia"/>
          <w:sz w:val="32"/>
          <w:szCs w:val="32"/>
        </w:rPr>
        <w:t>提交学校师德建设领导小组研究后，提交学校党委会议审定。</w:t>
      </w:r>
      <w:r>
        <w:rPr>
          <w:rFonts w:ascii="仿宋_GB2312" w:eastAsia="仿宋_GB2312" w:hAnsi="仿宋_GB2312" w:cs="仿宋_GB2312" w:hint="eastAsia"/>
          <w:color w:val="000000"/>
          <w:sz w:val="32"/>
          <w:szCs w:val="32"/>
        </w:rPr>
        <w:t>处理决定和处理解除决定文件存入个人人事档案。</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第二十二条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师德师风建设坚持权责对等、分级负责、层层落实、失责必问、问责必严的原则。对于相关单位和责任人不履行或不正确履行师德失范行为处理工作职责，有下列情形之一的，由学校依据有关规定视情节轻重对主要负责人、分管负责人和直接责任人采取约谈、诫勉谈话、通报批评、纪律处分和组织处理等</w:t>
      </w:r>
      <w:r>
        <w:rPr>
          <w:rFonts w:ascii="仿宋_GB2312" w:eastAsia="仿宋_GB2312" w:hAnsi="仿宋_GB2312" w:cs="仿宋_GB2312" w:hint="eastAsia"/>
          <w:sz w:val="32"/>
          <w:szCs w:val="32"/>
        </w:rPr>
        <w:t>方式进行问责。</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（一）师德师风制度建设、日常教育监督、舆论宣传、预防工作不到位；</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（二）师德失范问题排查发现不及时；</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（三）对已发现的师德失范行为处置不力、方式不当；</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（四）已作出的师德失范行为处理决定落实不到位，师德失范行为整改不彻底；</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（五）多次出现师德失范问题或因师德失范行为引起不良社会影响；</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（六）推诿隐瞒或其他应当问责的失职失责情形。</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教师出现师德失范行为，所在单位党组织主要负责人和行政主要负责人需向学校分别做出检讨，并进行自查自纠与落实整改。</w:t>
      </w:r>
    </w:p>
    <w:p w:rsidR="00183591" w:rsidRDefault="00CC50E3">
      <w:pPr>
        <w:spacing w:line="560" w:lineRule="exact"/>
        <w:jc w:val="center"/>
        <w:rPr>
          <w:rFonts w:ascii="黑体" w:eastAsia="黑体" w:hAnsi="黑体" w:cs="黑体"/>
          <w:sz w:val="32"/>
          <w:szCs w:val="32"/>
        </w:rPr>
      </w:pPr>
      <w:r>
        <w:rPr>
          <w:rFonts w:ascii="黑体" w:eastAsia="黑体" w:hAnsi="黑体" w:cs="黑体" w:hint="eastAsia"/>
          <w:sz w:val="32"/>
          <w:szCs w:val="32"/>
        </w:rPr>
        <w:t>第六章</w:t>
      </w:r>
      <w:r>
        <w:rPr>
          <w:rFonts w:ascii="黑体" w:eastAsia="黑体" w:hAnsi="黑体" w:cs="黑体" w:hint="eastAsia"/>
          <w:sz w:val="32"/>
          <w:szCs w:val="32"/>
        </w:rPr>
        <w:t xml:space="preserve">  </w:t>
      </w:r>
      <w:r>
        <w:rPr>
          <w:rFonts w:ascii="黑体" w:eastAsia="黑体" w:hAnsi="黑体" w:cs="黑体" w:hint="eastAsia"/>
          <w:sz w:val="32"/>
          <w:szCs w:val="32"/>
        </w:rPr>
        <w:t>复核和申诉</w:t>
      </w:r>
    </w:p>
    <w:p w:rsidR="00183591" w:rsidRDefault="00CC50E3">
      <w:pPr>
        <w:snapToGrid w:val="0"/>
        <w:spacing w:line="560"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sz w:val="32"/>
          <w:szCs w:val="32"/>
        </w:rPr>
        <w:t>第二十四条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color w:val="000000"/>
          <w:sz w:val="32"/>
          <w:szCs w:val="32"/>
        </w:rPr>
        <w:t>教师对处理或处分决定不服的，可自处理或处分决定之日起三十日内向学校党委教师工作部申请复核。</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第二十五条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学校党委教师工作部收到复核申请后，由学校师德建设领导小组研究决定是否受理复核，决定不予受理的，书面通知当事人。</w:t>
      </w:r>
    </w:p>
    <w:p w:rsidR="00183591" w:rsidRDefault="00CC50E3">
      <w:pPr>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第二十六条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决定受理复核的，学校另行组织调查组或者委托第三方机构进行调查，并在接到复核申请后的三十日内作出复核结果决定。</w:t>
      </w:r>
    </w:p>
    <w:p w:rsidR="00183591" w:rsidRDefault="00CC50E3">
      <w:pPr>
        <w:snapToGrid w:val="0"/>
        <w:spacing w:line="540" w:lineRule="exact"/>
        <w:ind w:firstLineChars="200" w:firstLine="643"/>
        <w:rPr>
          <w:rFonts w:ascii="黑体" w:eastAsia="黑体" w:hAnsi="黑体" w:cs="黑体"/>
          <w:sz w:val="32"/>
          <w:szCs w:val="32"/>
        </w:rPr>
      </w:pPr>
      <w:r>
        <w:rPr>
          <w:rFonts w:ascii="仿宋_GB2312" w:eastAsia="仿宋_GB2312" w:hAnsi="仿宋_GB2312" w:cs="仿宋_GB2312" w:hint="eastAsia"/>
          <w:b/>
          <w:bCs/>
          <w:sz w:val="32"/>
          <w:szCs w:val="32"/>
        </w:rPr>
        <w:t>第二十七条</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受处理或处分人员对复核结果不服的，可以自接到复核结果决定之日起三十日内，按照国家有关规定提出申诉。</w:t>
      </w:r>
    </w:p>
    <w:p w:rsidR="00183591" w:rsidRDefault="00CC50E3">
      <w:pPr>
        <w:spacing w:line="540" w:lineRule="exact"/>
        <w:jc w:val="center"/>
        <w:rPr>
          <w:rFonts w:ascii="黑体" w:eastAsia="黑体" w:hAnsi="黑体" w:cs="黑体"/>
          <w:sz w:val="32"/>
          <w:szCs w:val="32"/>
        </w:rPr>
      </w:pPr>
      <w:r>
        <w:rPr>
          <w:rFonts w:ascii="黑体" w:eastAsia="黑体" w:hAnsi="黑体" w:cs="黑体" w:hint="eastAsia"/>
          <w:sz w:val="32"/>
          <w:szCs w:val="32"/>
        </w:rPr>
        <w:t>第七章</w:t>
      </w:r>
      <w:r>
        <w:rPr>
          <w:rFonts w:ascii="黑体" w:eastAsia="黑体" w:hAnsi="黑体" w:cs="黑体" w:hint="eastAsia"/>
          <w:sz w:val="32"/>
          <w:szCs w:val="32"/>
        </w:rPr>
        <w:t xml:space="preserve">  </w:t>
      </w:r>
      <w:r>
        <w:rPr>
          <w:rFonts w:ascii="黑体" w:eastAsia="黑体" w:hAnsi="黑体" w:cs="黑体" w:hint="eastAsia"/>
          <w:sz w:val="32"/>
          <w:szCs w:val="32"/>
        </w:rPr>
        <w:t>附</w:t>
      </w:r>
      <w:r>
        <w:rPr>
          <w:rFonts w:ascii="黑体" w:eastAsia="黑体" w:hAnsi="黑体" w:cs="黑体" w:hint="eastAsia"/>
          <w:sz w:val="32"/>
          <w:szCs w:val="32"/>
        </w:rPr>
        <w:t xml:space="preserve">  </w:t>
      </w:r>
      <w:r>
        <w:rPr>
          <w:rFonts w:ascii="黑体" w:eastAsia="黑体" w:hAnsi="黑体" w:cs="黑体" w:hint="eastAsia"/>
          <w:sz w:val="32"/>
          <w:szCs w:val="32"/>
        </w:rPr>
        <w:t>则</w:t>
      </w:r>
    </w:p>
    <w:p w:rsidR="00183591" w:rsidRDefault="00CC50E3">
      <w:pPr>
        <w:snapToGrid w:val="0"/>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第二十八条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本办法自发文之日起实施</w:t>
      </w:r>
      <w:r>
        <w:rPr>
          <w:rFonts w:ascii="仿宋_GB2312" w:eastAsia="仿宋_GB2312" w:hAnsi="仿宋_GB2312" w:cs="仿宋_GB2312" w:hint="eastAsia"/>
          <w:sz w:val="32"/>
          <w:szCs w:val="32"/>
        </w:rPr>
        <w:t>，学校其他规定与本规定不符的，以本办法为准。</w:t>
      </w:r>
    </w:p>
    <w:p w:rsidR="00183591" w:rsidRDefault="00CC50E3">
      <w:pPr>
        <w:snapToGrid w:val="0"/>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第二十九条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本办法由党委教师工作部负责解释。</w:t>
      </w:r>
    </w:p>
    <w:p w:rsidR="00183591" w:rsidRDefault="00183591">
      <w:pPr>
        <w:snapToGrid w:val="0"/>
        <w:spacing w:line="560" w:lineRule="exact"/>
        <w:rPr>
          <w:rFonts w:ascii="仿宋_GB2312" w:eastAsia="仿宋_GB2312" w:hAnsi="仿宋_GB2312" w:cs="仿宋_GB2312"/>
          <w:sz w:val="32"/>
          <w:szCs w:val="32"/>
        </w:rPr>
      </w:pPr>
    </w:p>
    <w:p w:rsidR="00183591" w:rsidRDefault="00CC50E3">
      <w:pPr>
        <w:snapToGrid w:val="0"/>
        <w:spacing w:line="560" w:lineRule="exact"/>
        <w:ind w:firstLineChars="200" w:firstLine="640"/>
        <w:rPr>
          <w:rFonts w:ascii="仿宋_GB2312" w:eastAsia="仿宋_GB2312" w:hAnsi="仿宋_GB2312" w:cs="仿宋_GB2312"/>
          <w:sz w:val="32"/>
          <w:szCs w:val="32"/>
        </w:rPr>
        <w:sectPr w:rsidR="00183591">
          <w:footerReference w:type="default" r:id="rId9"/>
          <w:pgSz w:w="11906" w:h="16838"/>
          <w:pgMar w:top="1440" w:right="1800" w:bottom="1440" w:left="1800" w:header="851" w:footer="992" w:gutter="0"/>
          <w:cols w:space="720"/>
          <w:docGrid w:type="lines" w:linePitch="312"/>
        </w:sectPr>
      </w:pPr>
      <w:r>
        <w:rPr>
          <w:rFonts w:ascii="仿宋_GB2312" w:eastAsia="仿宋_GB2312" w:hAnsi="仿宋_GB2312" w:cs="仿宋_GB2312" w:hint="eastAsia"/>
          <w:sz w:val="32"/>
          <w:szCs w:val="32"/>
        </w:rPr>
        <w:t>附件：内蒙古工业大学教师师德失范行为负面清单</w:t>
      </w:r>
    </w:p>
    <w:p w:rsidR="00183591" w:rsidRDefault="00CC50E3">
      <w:pPr>
        <w:snapToGrid w:val="0"/>
        <w:spacing w:line="640" w:lineRule="exact"/>
        <w:rPr>
          <w:rFonts w:ascii="黑体" w:eastAsia="黑体" w:hAnsi="黑体" w:cs="黑体"/>
          <w:bCs/>
          <w:sz w:val="32"/>
          <w:szCs w:val="32"/>
        </w:rPr>
      </w:pPr>
      <w:r>
        <w:rPr>
          <w:rFonts w:ascii="黑体" w:eastAsia="黑体" w:hAnsi="黑体" w:cs="黑体" w:hint="eastAsia"/>
          <w:bCs/>
          <w:sz w:val="32"/>
          <w:szCs w:val="32"/>
        </w:rPr>
        <w:lastRenderedPageBreak/>
        <w:t>附件</w:t>
      </w:r>
    </w:p>
    <w:p w:rsidR="00183591" w:rsidRDefault="00CC50E3">
      <w:pPr>
        <w:snapToGrid w:val="0"/>
        <w:spacing w:line="64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_GBK" w:cs="方正小标宋_GBK" w:hint="eastAsia"/>
          <w:bCs/>
          <w:sz w:val="44"/>
          <w:szCs w:val="44"/>
        </w:rPr>
        <w:t>内蒙古工业大学教师</w:t>
      </w:r>
    </w:p>
    <w:p w:rsidR="00183591" w:rsidRDefault="00CC50E3">
      <w:pPr>
        <w:snapToGrid w:val="0"/>
        <w:spacing w:line="64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_GBK" w:cs="方正小标宋_GBK" w:hint="eastAsia"/>
          <w:bCs/>
          <w:sz w:val="44"/>
          <w:szCs w:val="44"/>
        </w:rPr>
        <w:t>师德失范行为负面清单</w:t>
      </w:r>
    </w:p>
    <w:p w:rsidR="00183591" w:rsidRDefault="00183591">
      <w:pPr>
        <w:snapToGrid w:val="0"/>
        <w:spacing w:line="560" w:lineRule="exact"/>
        <w:ind w:firstLineChars="200" w:firstLine="643"/>
        <w:jc w:val="left"/>
        <w:rPr>
          <w:rFonts w:ascii="楷体_GB2312" w:eastAsia="楷体_GB2312" w:hAnsi="楷体_GB2312" w:cs="楷体_GB2312"/>
          <w:b/>
          <w:bCs/>
          <w:sz w:val="32"/>
          <w:szCs w:val="32"/>
        </w:rPr>
      </w:pPr>
    </w:p>
    <w:p w:rsidR="00183591" w:rsidRDefault="00CC50E3">
      <w:pPr>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（一）思想政治纪律方面</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在教育教学和学术交流活动等公开场合、社交媒体、互联网群组及其他场合，有损害党中央权威、中国特色社会主义制度和违背党的路线方针政策、违背政治纪律和政治规矩、危及意识形态安全的言行。</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损害国家利益、中华民族利益、社会公共利益，违背社会公序良俗，损害学校和学生合法权益。</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危害国家安全，过失或故意泄露国家秘密和工作秘密。违反学校保密制度，发生泄密行为。</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在公开场合或通过课堂、论坛、讲座、信息网络及其他渠道发表、转发、散布诋毁、丑化党和国家、国家领袖的言论；发表、转发煽动、散布影响社会和谐稳定和破坏民族团结进步的言论；发表、转发、散布错误观点，编造散布虚假信息、不良信息。</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在学校进行宗教活动、传播邪教，宣传封建迷信、歪理邪说，传播非法出版物、低级庸俗文化。</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以非法方式表达诉</w:t>
      </w:r>
      <w:r>
        <w:rPr>
          <w:rFonts w:ascii="仿宋_GB2312" w:eastAsia="仿宋_GB2312" w:hAnsi="仿宋_GB2312" w:cs="仿宋_GB2312" w:hint="eastAsia"/>
          <w:sz w:val="32"/>
          <w:szCs w:val="32"/>
        </w:rPr>
        <w:t>求，串联煽动闹事，组织参与非法集会、游行、示威和违法上访等活动，干扰正常公共管理和教育教学秩序。</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其他违反思想政治纪律方面的的行为。</w:t>
      </w:r>
    </w:p>
    <w:p w:rsidR="00183591" w:rsidRDefault="00CC50E3">
      <w:pPr>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（二）教育教学方面</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违反教学纪律，敷衍教学，无正当理由拒不承担或不完成教学任务和工作任务，随意停课或调整教学计划。</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要求学生从事与教学、科研、学习实践无关的事宜。</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在教学活动和社会实践中遭遇突发事件及学生安全事故时，不顾学生安危，擅离职守，逃避、推诿责任。</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在实践教学环节中因错误指导、擅离职守、管理不善或违反管理规程，造成财产严重损失或学生受伤严重。</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其他违反教师教学规范的言行。</w:t>
      </w:r>
    </w:p>
    <w:p w:rsidR="00183591" w:rsidRDefault="00CC50E3">
      <w:pPr>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（三）学术道德方面</w:t>
      </w:r>
    </w:p>
    <w:p w:rsidR="00183591" w:rsidRDefault="00CC50E3">
      <w:pPr>
        <w:widowControl/>
        <w:spacing w:line="560" w:lineRule="exact"/>
        <w:ind w:firstLineChars="177" w:firstLine="566"/>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抄袭剽窃、篡改侵吞他人学术成果和作品，伪造、拼凑、篡改科学研究实验数据、结论或文献资料，或捏造事实、编造虚假研究成果。</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伪造学历、学位、资历、学术经历等。</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未参加研究或创作而在研究成果、学术论文上署名，未经他人许可而不当使用他人署名，虚构合作者共同署名，或者多人共同完成研究而在成果中未注明他人工作、贡献。</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买卖论文、由他人代写或为他人代写论文</w:t>
      </w:r>
      <w:r>
        <w:rPr>
          <w:rFonts w:ascii="仿宋_GB2312" w:eastAsia="仿宋_GB2312" w:hAnsi="仿宋_GB2312" w:cs="仿宋_GB2312" w:hint="eastAsia"/>
          <w:kern w:val="0"/>
          <w:sz w:val="32"/>
          <w:szCs w:val="32"/>
        </w:rPr>
        <w:t>，组织代写或买卖论文</w:t>
      </w:r>
      <w:r>
        <w:rPr>
          <w:rFonts w:ascii="仿宋_GB2312" w:eastAsia="仿宋_GB2312" w:hAnsi="仿宋_GB2312" w:cs="仿宋_GB2312" w:hint="eastAsia"/>
          <w:sz w:val="32"/>
          <w:szCs w:val="32"/>
        </w:rPr>
        <w:t>。</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一稿多投，或滥用学术期刊、学术资源和学术影响，采取不正当手段干扰和妨碍科学研究活动。</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在指导学生进行科学研究、撰写论文过程中，因履职不</w:t>
      </w:r>
      <w:r>
        <w:rPr>
          <w:rFonts w:ascii="仿宋_GB2312" w:eastAsia="仿宋_GB2312" w:hAnsi="仿宋_GB2312" w:cs="仿宋_GB2312" w:hint="eastAsia"/>
          <w:sz w:val="32"/>
          <w:szCs w:val="32"/>
        </w:rPr>
        <w:lastRenderedPageBreak/>
        <w:t>到位，出现学术不端行为。</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其他学术失范和学术不端行为。</w:t>
      </w:r>
    </w:p>
    <w:p w:rsidR="00183591" w:rsidRDefault="00CC50E3">
      <w:pPr>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（四）廉洁从教方面</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在招生、考试、推优、保研、就业、助学助困及绩效考核、职称评审、岗位聘用、评优评奖等工作中徇私舞弊、弄虚作假、谋取私利。</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索要、收受学生、家长及其他利益相关人赠送的礼品、礼金等财物，参加由学生、家长或其他利益相关人付费的宴请、旅游、娱乐休闲等活动，或利用家长资源谋取私利。</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利用对学生及家长的影响，向学生及家长推销商品、服务和未经学校审定的教材或教辅资料牟利；擅自向学生设立收费项目或提高收费标准。</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违规使用科研经费，利用科研活动谋取不正当利益。</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假公济私，擅自利用学校名义或校名、校徽、专利、场所等资源谋取个人利益。</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其他违反廉洁从教从业方面的行为。</w:t>
      </w:r>
    </w:p>
    <w:p w:rsidR="00183591" w:rsidRDefault="00CC50E3">
      <w:pPr>
        <w:snapToGrid w:val="0"/>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（五）工作和生活作风方面</w:t>
      </w:r>
    </w:p>
    <w:p w:rsidR="00183591" w:rsidRDefault="00CC50E3">
      <w:pPr>
        <w:snapToGrid w:val="0"/>
        <w:spacing w:line="56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26.</w:t>
      </w:r>
      <w:r>
        <w:rPr>
          <w:rFonts w:ascii="仿宋_GB2312" w:eastAsia="仿宋_GB2312" w:hAnsi="仿宋_GB2312" w:cs="仿宋_GB2312" w:hint="eastAsia"/>
          <w:color w:val="000000"/>
          <w:kern w:val="0"/>
          <w:sz w:val="32"/>
          <w:szCs w:val="32"/>
          <w:lang w:bidi="ar"/>
        </w:rPr>
        <w:t>侮辱、歧视、体罚或变相体罚学生；打击报复学生，不公平公正对待学生。</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组织或参与黄赌毒、传销、诈骗活动；恶意诋毁、诬陷、侮辱、诽谤他人，对他人进行人身攻击等行为。</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rPr>
        <w:t>学生发生任何不正当关系，存在任何形式的猥亵、性骚扰等侵害行为。</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29.</w:t>
      </w:r>
      <w:r>
        <w:rPr>
          <w:rFonts w:ascii="仿宋_GB2312" w:eastAsia="仿宋_GB2312" w:hAnsi="仿宋_GB2312" w:cs="仿宋_GB2312" w:hint="eastAsia"/>
          <w:sz w:val="32"/>
          <w:szCs w:val="32"/>
        </w:rPr>
        <w:t>擅自从事影响教育教学本职工作的兼职兼薪行为。</w:t>
      </w:r>
    </w:p>
    <w:p w:rsidR="00183591" w:rsidRDefault="00CC50E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未经学校允许私自脱离工作岗位、出国出境。</w:t>
      </w:r>
    </w:p>
    <w:p w:rsidR="00183591" w:rsidRDefault="00CC50E3">
      <w:pPr>
        <w:snapToGrid w:val="0"/>
        <w:spacing w:line="560" w:lineRule="exact"/>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其他违反教师职业道德，造成不良后果的言行。</w:t>
      </w: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400" w:firstLine="4480"/>
        <w:jc w:val="both"/>
        <w:rPr>
          <w:rFonts w:ascii="仿宋_GB2312" w:eastAsia="仿宋_GB2312"/>
          <w:sz w:val="32"/>
          <w:szCs w:val="32"/>
          <w:lang w:eastAsia="zh-CN"/>
        </w:rPr>
      </w:pPr>
    </w:p>
    <w:p w:rsidR="00183591" w:rsidRDefault="00183591">
      <w:pPr>
        <w:pStyle w:val="Bodytext10"/>
        <w:tabs>
          <w:tab w:val="left" w:pos="1068"/>
        </w:tabs>
        <w:spacing w:line="580" w:lineRule="exact"/>
        <w:ind w:firstLine="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Chars="1600" w:firstLine="5120"/>
        <w:jc w:val="both"/>
        <w:rPr>
          <w:rFonts w:ascii="仿宋_GB2312" w:eastAsia="仿宋_GB2312"/>
          <w:sz w:val="32"/>
          <w:szCs w:val="32"/>
          <w:lang w:eastAsia="zh-CN"/>
        </w:rPr>
      </w:pPr>
    </w:p>
    <w:p w:rsidR="00183591" w:rsidRDefault="00183591">
      <w:pPr>
        <w:pStyle w:val="Bodytext10"/>
        <w:tabs>
          <w:tab w:val="left" w:pos="1068"/>
        </w:tabs>
        <w:spacing w:line="580" w:lineRule="exact"/>
        <w:ind w:firstLine="0"/>
        <w:jc w:val="both"/>
        <w:rPr>
          <w:rFonts w:ascii="仿宋_GB2312" w:eastAsia="仿宋_GB2312"/>
          <w:sz w:val="32"/>
          <w:szCs w:val="32"/>
          <w:lang w:eastAsia="zh-CN"/>
        </w:rPr>
      </w:pPr>
    </w:p>
    <w:p w:rsidR="00183591" w:rsidRDefault="00183591">
      <w:pPr>
        <w:pStyle w:val="Bodytext10"/>
        <w:tabs>
          <w:tab w:val="left" w:pos="1068"/>
        </w:tabs>
        <w:spacing w:line="580" w:lineRule="exact"/>
        <w:ind w:firstLine="0"/>
        <w:jc w:val="both"/>
        <w:rPr>
          <w:rFonts w:ascii="仿宋_GB2312" w:eastAsia="仿宋_GB2312"/>
          <w:sz w:val="32"/>
          <w:szCs w:val="32"/>
          <w:lang w:eastAsia="zh-CN"/>
        </w:rPr>
      </w:pPr>
    </w:p>
    <w:p w:rsidR="00183591" w:rsidRDefault="00183591">
      <w:pPr>
        <w:widowControl/>
        <w:spacing w:line="540" w:lineRule="exact"/>
        <w:jc w:val="left"/>
        <w:rPr>
          <w:rFonts w:ascii="仿宋_GB2312" w:eastAsia="仿宋_GB2312" w:hAnsi="仿宋" w:cs="宋体"/>
          <w:kern w:val="0"/>
          <w:sz w:val="32"/>
          <w:szCs w:val="32"/>
        </w:rPr>
      </w:pPr>
    </w:p>
    <w:p w:rsidR="00183591" w:rsidRDefault="00183591">
      <w:pPr>
        <w:widowControl/>
        <w:spacing w:line="540" w:lineRule="exact"/>
        <w:jc w:val="left"/>
        <w:rPr>
          <w:rFonts w:ascii="仿宋_GB2312" w:eastAsia="仿宋_GB2312" w:hAnsi="仿宋" w:cs="宋体"/>
          <w:kern w:val="0"/>
          <w:sz w:val="32"/>
          <w:szCs w:val="32"/>
        </w:rPr>
      </w:pPr>
    </w:p>
    <w:p w:rsidR="00183591" w:rsidRDefault="00CC50E3">
      <w:pPr>
        <w:ind w:rightChars="-159" w:right="-334"/>
        <w:rPr>
          <w:rFonts w:ascii="仿宋_GB2312" w:eastAsia="仿宋_GB2312" w:hAnsi="黑体"/>
          <w:sz w:val="28"/>
          <w:szCs w:val="28"/>
        </w:rPr>
      </w:pPr>
      <w:r>
        <w:rPr>
          <w:rFonts w:ascii="仿宋_GB2312" w:eastAsia="仿宋_GB2312" w:hAnsi="黑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22860</wp:posOffset>
                </wp:positionH>
                <wp:positionV relativeFrom="paragraph">
                  <wp:posOffset>373380</wp:posOffset>
                </wp:positionV>
                <wp:extent cx="5753100" cy="3175"/>
                <wp:effectExtent l="0" t="0" r="0" b="0"/>
                <wp:wrapNone/>
                <wp:docPr id="4" name="直线 43"/>
                <wp:cNvGraphicFramePr/>
                <a:graphic xmlns:a="http://schemas.openxmlformats.org/drawingml/2006/main">
                  <a:graphicData uri="http://schemas.microsoft.com/office/word/2010/wordprocessingShape">
                    <wps:wsp>
                      <wps:cNvCnPr/>
                      <wps:spPr>
                        <a:xfrm flipV="1">
                          <a:off x="0" y="0"/>
                          <a:ext cx="5753100" cy="31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CC62CDA" id="直线 43"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8pt,29.4pt" to="454.8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"/>
            </w:pict>
          </mc:Fallback>
        </mc:AlternateContent>
      </w:r>
      <w:r>
        <w:rPr>
          <w:rFonts w:ascii="仿宋_GB2312" w:eastAsia="仿宋_GB2312" w:hAnsi="黑体"/>
          <w:noProof/>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15240</wp:posOffset>
                </wp:positionV>
                <wp:extent cx="5753100" cy="3175"/>
                <wp:effectExtent l="0" t="0" r="0" b="0"/>
                <wp:wrapNone/>
                <wp:docPr id="3" name="直线 44"/>
                <wp:cNvGraphicFramePr/>
                <a:graphic xmlns:a="http://schemas.openxmlformats.org/drawingml/2006/main">
                  <a:graphicData uri="http://schemas.microsoft.com/office/word/2010/wordprocessingShape">
                    <wps:wsp>
                      <wps:cNvCnPr/>
                      <wps:spPr>
                        <a:xfrm flipV="1">
                          <a:off x="0" y="0"/>
                          <a:ext cx="5753100" cy="31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6CC27FA" id="直线 44"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0,1.2pt" to="4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"/>
            </w:pict>
          </mc:Fallback>
        </mc:AlternateContent>
      </w:r>
      <w:r>
        <w:rPr>
          <w:rFonts w:ascii="仿宋_GB2312" w:eastAsia="仿宋_GB2312" w:hAnsi="黑体" w:hint="eastAsia"/>
          <w:sz w:val="28"/>
          <w:szCs w:val="28"/>
        </w:rPr>
        <w:t>内蒙古工业大学党政办公室</w:t>
      </w:r>
      <w:r>
        <w:rPr>
          <w:rFonts w:ascii="仿宋_GB2312" w:eastAsia="仿宋_GB2312" w:hAnsi="黑体" w:hint="eastAsia"/>
          <w:sz w:val="28"/>
          <w:szCs w:val="28"/>
        </w:rPr>
        <w:t xml:space="preserve">                    2021</w:t>
      </w:r>
      <w:r>
        <w:rPr>
          <w:rFonts w:ascii="仿宋_GB2312" w:eastAsia="仿宋_GB2312" w:hAnsi="黑体" w:hint="eastAsia"/>
          <w:sz w:val="28"/>
          <w:szCs w:val="28"/>
        </w:rPr>
        <w:t>年</w:t>
      </w:r>
      <w:r>
        <w:rPr>
          <w:rFonts w:ascii="仿宋_GB2312" w:eastAsia="仿宋_GB2312" w:hAnsi="黑体" w:hint="eastAsia"/>
          <w:sz w:val="28"/>
          <w:szCs w:val="28"/>
        </w:rPr>
        <w:t>7</w:t>
      </w:r>
      <w:r>
        <w:rPr>
          <w:rFonts w:ascii="仿宋_GB2312" w:eastAsia="仿宋_GB2312" w:hAnsi="黑体" w:hint="eastAsia"/>
          <w:sz w:val="28"/>
          <w:szCs w:val="28"/>
        </w:rPr>
        <w:t>月</w:t>
      </w:r>
      <w:r>
        <w:rPr>
          <w:rFonts w:ascii="仿宋_GB2312" w:eastAsia="仿宋_GB2312" w:hAnsi="黑体" w:hint="eastAsia"/>
          <w:sz w:val="28"/>
          <w:szCs w:val="28"/>
        </w:rPr>
        <w:t>14</w:t>
      </w:r>
      <w:r>
        <w:rPr>
          <w:rFonts w:ascii="仿宋_GB2312" w:eastAsia="仿宋_GB2312" w:hAnsi="黑体" w:hint="eastAsia"/>
          <w:sz w:val="28"/>
          <w:szCs w:val="28"/>
        </w:rPr>
        <w:t>日制发</w:t>
      </w:r>
    </w:p>
    <w:p w:rsidR="00183591" w:rsidRDefault="00CC50E3">
      <w:pPr>
        <w:ind w:firstLineChars="2200" w:firstLine="6160"/>
        <w:rPr>
          <w:rFonts w:eastAsia="仿宋_GB2312"/>
          <w:sz w:val="32"/>
          <w:szCs w:val="32"/>
        </w:rPr>
      </w:pPr>
      <w:r>
        <w:rPr>
          <w:rFonts w:ascii="仿宋_GB2312" w:eastAsia="仿宋_GB2312" w:hAnsi="黑体" w:hint="eastAsia"/>
          <w:sz w:val="28"/>
          <w:szCs w:val="28"/>
        </w:rPr>
        <w:t xml:space="preserve"> </w:t>
      </w:r>
      <w:r>
        <w:rPr>
          <w:rFonts w:ascii="仿宋_GB2312" w:eastAsia="仿宋_GB2312" w:hAnsi="黑体" w:hint="eastAsia"/>
          <w:sz w:val="28"/>
          <w:szCs w:val="28"/>
        </w:rPr>
        <w:t>上传办公自动化系统</w:t>
      </w:r>
    </w:p>
    <w:sectPr w:rsidR="00183591">
      <w:headerReference w:type="default" r:id="rId10"/>
      <w:footerReference w:type="default" r:id="rId11"/>
      <w:pgSz w:w="11906" w:h="16838"/>
      <w:pgMar w:top="2041" w:right="1474" w:bottom="1701" w:left="147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C50E3">
      <w:r>
        <w:separator/>
      </w:r>
    </w:p>
  </w:endnote>
  <w:endnote w:type="continuationSeparator" w:id="0">
    <w:p w:rsidR="00000000" w:rsidRDefault="00CC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591" w:rsidRDefault="00CC50E3">
    <w:pPr>
      <w:pStyle w:val="ab"/>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83591" w:rsidRDefault="00CC50E3">
                          <w:pPr>
                            <w:pStyle w:val="ab"/>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DLPAtQtQEAAEsDAAAOAAAAAAAAAAAAAAAAAC4CAABkcnMvZTJvRG9jLnhtbFBL&#10;AQItABQABgAIAAAAIQAMSvDu1gAAAAUBAAAPAAAAAAAAAAAAAAAAAA8EAABkcnMvZG93bnJldi54&#10;bWxQSwUGAAAAAAQABADzAAAAEgUAAAAA&#10;" filled="f" stroked="f">
              <v:textbox style="mso-fit-shape-to-text:t" inset="0,0,0,0">
                <w:txbxContent>
                  <w:p w:rsidR="00183591" w:rsidRDefault="00CC50E3">
                    <w:pPr>
                      <w:pStyle w:val="ab"/>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233240"/>
    </w:sdtPr>
    <w:sdtEndPr/>
    <w:sdtContent>
      <w:p w:rsidR="00183591" w:rsidRDefault="00CC50E3">
        <w:pPr>
          <w:pStyle w:val="ab"/>
          <w:jc w:val="center"/>
        </w:pPr>
        <w:r>
          <w:fldChar w:fldCharType="begin"/>
        </w:r>
        <w:r>
          <w:instrText>PAGE   \* MERGEFORMAT</w:instrText>
        </w:r>
        <w:r>
          <w:fldChar w:fldCharType="separate"/>
        </w:r>
        <w:r>
          <w:rPr>
            <w:lang w:val="zh-CN"/>
          </w:rPr>
          <w:t>2</w:t>
        </w:r>
        <w:r>
          <w:fldChar w:fldCharType="end"/>
        </w:r>
      </w:p>
    </w:sdtContent>
  </w:sdt>
  <w:p w:rsidR="00183591" w:rsidRDefault="0018359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C50E3">
      <w:r>
        <w:separator/>
      </w:r>
    </w:p>
  </w:footnote>
  <w:footnote w:type="continuationSeparator" w:id="0">
    <w:p w:rsidR="00000000" w:rsidRDefault="00CC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591" w:rsidRDefault="0018359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GWebUrl" w:val="http://oa.imut.edu.cn:80/seeyon/officeservlet"/>
  </w:docVars>
  <w:rsids>
    <w:rsidRoot w:val="00EB7A09"/>
    <w:rsid w:val="000039FA"/>
    <w:rsid w:val="00010A02"/>
    <w:rsid w:val="00013579"/>
    <w:rsid w:val="000142BF"/>
    <w:rsid w:val="00020E69"/>
    <w:rsid w:val="0002683E"/>
    <w:rsid w:val="00033A66"/>
    <w:rsid w:val="00041268"/>
    <w:rsid w:val="00053CB2"/>
    <w:rsid w:val="00054950"/>
    <w:rsid w:val="00074FAF"/>
    <w:rsid w:val="00081259"/>
    <w:rsid w:val="0008220F"/>
    <w:rsid w:val="0009215C"/>
    <w:rsid w:val="000939EB"/>
    <w:rsid w:val="00095845"/>
    <w:rsid w:val="000A7DDE"/>
    <w:rsid w:val="000B6B9A"/>
    <w:rsid w:val="000D1870"/>
    <w:rsid w:val="000D61B3"/>
    <w:rsid w:val="000D7F83"/>
    <w:rsid w:val="000E080F"/>
    <w:rsid w:val="000E3DB7"/>
    <w:rsid w:val="000E5339"/>
    <w:rsid w:val="000E549E"/>
    <w:rsid w:val="000E62FB"/>
    <w:rsid w:val="000E6C07"/>
    <w:rsid w:val="000F0306"/>
    <w:rsid w:val="000F0BD5"/>
    <w:rsid w:val="000F0BF2"/>
    <w:rsid w:val="000F335B"/>
    <w:rsid w:val="000F5DAB"/>
    <w:rsid w:val="00102D03"/>
    <w:rsid w:val="00110C4C"/>
    <w:rsid w:val="001144E1"/>
    <w:rsid w:val="00115849"/>
    <w:rsid w:val="00123BEA"/>
    <w:rsid w:val="001361E9"/>
    <w:rsid w:val="001374DC"/>
    <w:rsid w:val="0014424E"/>
    <w:rsid w:val="0014548B"/>
    <w:rsid w:val="0014650A"/>
    <w:rsid w:val="00147A73"/>
    <w:rsid w:val="00153323"/>
    <w:rsid w:val="0016076A"/>
    <w:rsid w:val="00161512"/>
    <w:rsid w:val="00166B6C"/>
    <w:rsid w:val="00176B7F"/>
    <w:rsid w:val="00182327"/>
    <w:rsid w:val="001826E1"/>
    <w:rsid w:val="00183591"/>
    <w:rsid w:val="001906EF"/>
    <w:rsid w:val="001A1476"/>
    <w:rsid w:val="001A1E7D"/>
    <w:rsid w:val="001B0897"/>
    <w:rsid w:val="001B1044"/>
    <w:rsid w:val="001B4E38"/>
    <w:rsid w:val="001B7890"/>
    <w:rsid w:val="001C0B4E"/>
    <w:rsid w:val="001C685F"/>
    <w:rsid w:val="001D4F2A"/>
    <w:rsid w:val="001E4F6D"/>
    <w:rsid w:val="001E7209"/>
    <w:rsid w:val="001E7991"/>
    <w:rsid w:val="001F037F"/>
    <w:rsid w:val="001F3FB8"/>
    <w:rsid w:val="001F633B"/>
    <w:rsid w:val="00203D6A"/>
    <w:rsid w:val="00211459"/>
    <w:rsid w:val="002155AD"/>
    <w:rsid w:val="00236CC8"/>
    <w:rsid w:val="002446DB"/>
    <w:rsid w:val="002447B2"/>
    <w:rsid w:val="002469EC"/>
    <w:rsid w:val="0025031A"/>
    <w:rsid w:val="00262923"/>
    <w:rsid w:val="00262B79"/>
    <w:rsid w:val="00264124"/>
    <w:rsid w:val="00266D8F"/>
    <w:rsid w:val="0026706C"/>
    <w:rsid w:val="00271893"/>
    <w:rsid w:val="0027218E"/>
    <w:rsid w:val="0028132D"/>
    <w:rsid w:val="0028242E"/>
    <w:rsid w:val="002A234E"/>
    <w:rsid w:val="002B327D"/>
    <w:rsid w:val="002C21A2"/>
    <w:rsid w:val="002C3A3B"/>
    <w:rsid w:val="002D7C1B"/>
    <w:rsid w:val="002E42C4"/>
    <w:rsid w:val="002F252F"/>
    <w:rsid w:val="002F3223"/>
    <w:rsid w:val="002F5885"/>
    <w:rsid w:val="00301114"/>
    <w:rsid w:val="00307DFB"/>
    <w:rsid w:val="00316F01"/>
    <w:rsid w:val="0032084C"/>
    <w:rsid w:val="00321F4F"/>
    <w:rsid w:val="00323CBC"/>
    <w:rsid w:val="00325548"/>
    <w:rsid w:val="00337B67"/>
    <w:rsid w:val="00341BAD"/>
    <w:rsid w:val="00342A9E"/>
    <w:rsid w:val="003470C9"/>
    <w:rsid w:val="00374FF8"/>
    <w:rsid w:val="00384720"/>
    <w:rsid w:val="003859E5"/>
    <w:rsid w:val="00385CD4"/>
    <w:rsid w:val="00387495"/>
    <w:rsid w:val="003950F4"/>
    <w:rsid w:val="003951A5"/>
    <w:rsid w:val="003A11F1"/>
    <w:rsid w:val="003B226D"/>
    <w:rsid w:val="003C0123"/>
    <w:rsid w:val="003D1974"/>
    <w:rsid w:val="003D682D"/>
    <w:rsid w:val="003E5BA8"/>
    <w:rsid w:val="003E722C"/>
    <w:rsid w:val="003F0F93"/>
    <w:rsid w:val="003F1155"/>
    <w:rsid w:val="003F2590"/>
    <w:rsid w:val="003F4013"/>
    <w:rsid w:val="003F46A8"/>
    <w:rsid w:val="00406E93"/>
    <w:rsid w:val="00414D36"/>
    <w:rsid w:val="00422509"/>
    <w:rsid w:val="00424344"/>
    <w:rsid w:val="0043056F"/>
    <w:rsid w:val="004307D9"/>
    <w:rsid w:val="004321A7"/>
    <w:rsid w:val="00432A6A"/>
    <w:rsid w:val="004336E6"/>
    <w:rsid w:val="004346EE"/>
    <w:rsid w:val="00435A4B"/>
    <w:rsid w:val="00436A5E"/>
    <w:rsid w:val="0043750C"/>
    <w:rsid w:val="00446575"/>
    <w:rsid w:val="00455B80"/>
    <w:rsid w:val="00461F62"/>
    <w:rsid w:val="0046361B"/>
    <w:rsid w:val="00470838"/>
    <w:rsid w:val="00471C02"/>
    <w:rsid w:val="00472AE2"/>
    <w:rsid w:val="0048001B"/>
    <w:rsid w:val="00485A7A"/>
    <w:rsid w:val="00487E59"/>
    <w:rsid w:val="00492C0F"/>
    <w:rsid w:val="00492EC3"/>
    <w:rsid w:val="00496736"/>
    <w:rsid w:val="004A5D85"/>
    <w:rsid w:val="004B02F5"/>
    <w:rsid w:val="004B17FE"/>
    <w:rsid w:val="004B58AD"/>
    <w:rsid w:val="004B642E"/>
    <w:rsid w:val="004C1469"/>
    <w:rsid w:val="004C3001"/>
    <w:rsid w:val="004C4531"/>
    <w:rsid w:val="004D095E"/>
    <w:rsid w:val="004D21D2"/>
    <w:rsid w:val="004E0541"/>
    <w:rsid w:val="004E4016"/>
    <w:rsid w:val="004E6B5E"/>
    <w:rsid w:val="004F1D22"/>
    <w:rsid w:val="004F5115"/>
    <w:rsid w:val="004F7269"/>
    <w:rsid w:val="00502919"/>
    <w:rsid w:val="005039A2"/>
    <w:rsid w:val="005039FA"/>
    <w:rsid w:val="0050418F"/>
    <w:rsid w:val="005054E5"/>
    <w:rsid w:val="00511E0D"/>
    <w:rsid w:val="00516AB0"/>
    <w:rsid w:val="00532C6B"/>
    <w:rsid w:val="005348E7"/>
    <w:rsid w:val="00552E78"/>
    <w:rsid w:val="00553A61"/>
    <w:rsid w:val="00572A36"/>
    <w:rsid w:val="0057485B"/>
    <w:rsid w:val="005757A3"/>
    <w:rsid w:val="00581D80"/>
    <w:rsid w:val="005842B4"/>
    <w:rsid w:val="00587EFA"/>
    <w:rsid w:val="005948F8"/>
    <w:rsid w:val="005A652A"/>
    <w:rsid w:val="005C1435"/>
    <w:rsid w:val="005C2B16"/>
    <w:rsid w:val="005D3A86"/>
    <w:rsid w:val="005D5CB7"/>
    <w:rsid w:val="005D7999"/>
    <w:rsid w:val="005F27D4"/>
    <w:rsid w:val="005F770B"/>
    <w:rsid w:val="00607BBE"/>
    <w:rsid w:val="00611DD5"/>
    <w:rsid w:val="00615281"/>
    <w:rsid w:val="00625422"/>
    <w:rsid w:val="00633286"/>
    <w:rsid w:val="006365EE"/>
    <w:rsid w:val="00650B4F"/>
    <w:rsid w:val="00651483"/>
    <w:rsid w:val="00660DAC"/>
    <w:rsid w:val="0066161D"/>
    <w:rsid w:val="0066742D"/>
    <w:rsid w:val="006712A2"/>
    <w:rsid w:val="00675DC9"/>
    <w:rsid w:val="00680C7A"/>
    <w:rsid w:val="006824D4"/>
    <w:rsid w:val="00692CD6"/>
    <w:rsid w:val="0069656D"/>
    <w:rsid w:val="006A795C"/>
    <w:rsid w:val="006B2E69"/>
    <w:rsid w:val="006C4D64"/>
    <w:rsid w:val="006C7644"/>
    <w:rsid w:val="006D5452"/>
    <w:rsid w:val="006D78E0"/>
    <w:rsid w:val="006D7FD4"/>
    <w:rsid w:val="006E3011"/>
    <w:rsid w:val="006E3EB9"/>
    <w:rsid w:val="006E40F9"/>
    <w:rsid w:val="006E54BC"/>
    <w:rsid w:val="006E7385"/>
    <w:rsid w:val="006F0EC4"/>
    <w:rsid w:val="006F6B40"/>
    <w:rsid w:val="007058AE"/>
    <w:rsid w:val="0071004A"/>
    <w:rsid w:val="00723AD0"/>
    <w:rsid w:val="00732531"/>
    <w:rsid w:val="00736AA4"/>
    <w:rsid w:val="00747951"/>
    <w:rsid w:val="00757096"/>
    <w:rsid w:val="00772B26"/>
    <w:rsid w:val="00777942"/>
    <w:rsid w:val="007827DE"/>
    <w:rsid w:val="00782B69"/>
    <w:rsid w:val="00783186"/>
    <w:rsid w:val="00794BB4"/>
    <w:rsid w:val="007971AA"/>
    <w:rsid w:val="00797951"/>
    <w:rsid w:val="007A3ABE"/>
    <w:rsid w:val="007B1890"/>
    <w:rsid w:val="007C2592"/>
    <w:rsid w:val="007D0B7B"/>
    <w:rsid w:val="007D321A"/>
    <w:rsid w:val="007F3E78"/>
    <w:rsid w:val="007F73A8"/>
    <w:rsid w:val="007F7445"/>
    <w:rsid w:val="0080508B"/>
    <w:rsid w:val="00805398"/>
    <w:rsid w:val="0081159A"/>
    <w:rsid w:val="0081447C"/>
    <w:rsid w:val="00822E40"/>
    <w:rsid w:val="0082599E"/>
    <w:rsid w:val="00855C05"/>
    <w:rsid w:val="008657FF"/>
    <w:rsid w:val="00874AA8"/>
    <w:rsid w:val="0088052E"/>
    <w:rsid w:val="00881D0D"/>
    <w:rsid w:val="00883E5C"/>
    <w:rsid w:val="00884FE8"/>
    <w:rsid w:val="00893E5C"/>
    <w:rsid w:val="008B3C8E"/>
    <w:rsid w:val="008B51D8"/>
    <w:rsid w:val="008B5FB1"/>
    <w:rsid w:val="008C0C9E"/>
    <w:rsid w:val="008C2B82"/>
    <w:rsid w:val="008C2D87"/>
    <w:rsid w:val="008D1CAC"/>
    <w:rsid w:val="008E46DB"/>
    <w:rsid w:val="008E55D9"/>
    <w:rsid w:val="008E622E"/>
    <w:rsid w:val="008E6D8D"/>
    <w:rsid w:val="00900347"/>
    <w:rsid w:val="009030A9"/>
    <w:rsid w:val="00903ADB"/>
    <w:rsid w:val="00906001"/>
    <w:rsid w:val="009150D0"/>
    <w:rsid w:val="00916734"/>
    <w:rsid w:val="00926799"/>
    <w:rsid w:val="00926BEF"/>
    <w:rsid w:val="009457C8"/>
    <w:rsid w:val="00946925"/>
    <w:rsid w:val="009470BB"/>
    <w:rsid w:val="0095086B"/>
    <w:rsid w:val="00952300"/>
    <w:rsid w:val="009548CA"/>
    <w:rsid w:val="00956CC3"/>
    <w:rsid w:val="009572F8"/>
    <w:rsid w:val="0096142A"/>
    <w:rsid w:val="00966BBC"/>
    <w:rsid w:val="00973027"/>
    <w:rsid w:val="00974349"/>
    <w:rsid w:val="009761D2"/>
    <w:rsid w:val="0099021C"/>
    <w:rsid w:val="009A3A5C"/>
    <w:rsid w:val="009A50A3"/>
    <w:rsid w:val="009B2F4D"/>
    <w:rsid w:val="009C36AE"/>
    <w:rsid w:val="009C5229"/>
    <w:rsid w:val="009C7CBC"/>
    <w:rsid w:val="009E164A"/>
    <w:rsid w:val="009E17E7"/>
    <w:rsid w:val="009E2107"/>
    <w:rsid w:val="009E6325"/>
    <w:rsid w:val="009F10C9"/>
    <w:rsid w:val="009F1470"/>
    <w:rsid w:val="009F3CAD"/>
    <w:rsid w:val="009F50A9"/>
    <w:rsid w:val="009F731B"/>
    <w:rsid w:val="00A070DD"/>
    <w:rsid w:val="00A12328"/>
    <w:rsid w:val="00A123F1"/>
    <w:rsid w:val="00A12487"/>
    <w:rsid w:val="00A151CC"/>
    <w:rsid w:val="00A23A11"/>
    <w:rsid w:val="00A32AAD"/>
    <w:rsid w:val="00A36494"/>
    <w:rsid w:val="00A424E8"/>
    <w:rsid w:val="00A42F38"/>
    <w:rsid w:val="00A4497A"/>
    <w:rsid w:val="00A47B9B"/>
    <w:rsid w:val="00A55856"/>
    <w:rsid w:val="00A56298"/>
    <w:rsid w:val="00A61926"/>
    <w:rsid w:val="00A61EB3"/>
    <w:rsid w:val="00A62DCF"/>
    <w:rsid w:val="00A65A0A"/>
    <w:rsid w:val="00A72009"/>
    <w:rsid w:val="00A726F7"/>
    <w:rsid w:val="00A72E9F"/>
    <w:rsid w:val="00A80A41"/>
    <w:rsid w:val="00A84E25"/>
    <w:rsid w:val="00AA1CB1"/>
    <w:rsid w:val="00AC6764"/>
    <w:rsid w:val="00AD650D"/>
    <w:rsid w:val="00AD774E"/>
    <w:rsid w:val="00AD7DB3"/>
    <w:rsid w:val="00AE36E9"/>
    <w:rsid w:val="00AE48B1"/>
    <w:rsid w:val="00AE4EC3"/>
    <w:rsid w:val="00AF59C5"/>
    <w:rsid w:val="00AF6798"/>
    <w:rsid w:val="00AF6D3D"/>
    <w:rsid w:val="00B0631E"/>
    <w:rsid w:val="00B103DC"/>
    <w:rsid w:val="00B111E7"/>
    <w:rsid w:val="00B11A9B"/>
    <w:rsid w:val="00B12B90"/>
    <w:rsid w:val="00B2235C"/>
    <w:rsid w:val="00B260CE"/>
    <w:rsid w:val="00B35B5D"/>
    <w:rsid w:val="00B36759"/>
    <w:rsid w:val="00B429B2"/>
    <w:rsid w:val="00B42C66"/>
    <w:rsid w:val="00B446D0"/>
    <w:rsid w:val="00B4601C"/>
    <w:rsid w:val="00B5199D"/>
    <w:rsid w:val="00B607FE"/>
    <w:rsid w:val="00B82555"/>
    <w:rsid w:val="00B90013"/>
    <w:rsid w:val="00BA1EF4"/>
    <w:rsid w:val="00BB4365"/>
    <w:rsid w:val="00BC1DD6"/>
    <w:rsid w:val="00BC3DB1"/>
    <w:rsid w:val="00BC3E7C"/>
    <w:rsid w:val="00BC78B6"/>
    <w:rsid w:val="00BD06DB"/>
    <w:rsid w:val="00BD4E7F"/>
    <w:rsid w:val="00BD5126"/>
    <w:rsid w:val="00BD56D1"/>
    <w:rsid w:val="00BE5345"/>
    <w:rsid w:val="00BE7C84"/>
    <w:rsid w:val="00BF3669"/>
    <w:rsid w:val="00BF4DAF"/>
    <w:rsid w:val="00C034D2"/>
    <w:rsid w:val="00C07B05"/>
    <w:rsid w:val="00C11A0A"/>
    <w:rsid w:val="00C14B85"/>
    <w:rsid w:val="00C2619A"/>
    <w:rsid w:val="00C2732C"/>
    <w:rsid w:val="00C3513C"/>
    <w:rsid w:val="00C43287"/>
    <w:rsid w:val="00C557E3"/>
    <w:rsid w:val="00C56EFA"/>
    <w:rsid w:val="00C60F33"/>
    <w:rsid w:val="00C7391C"/>
    <w:rsid w:val="00C83F49"/>
    <w:rsid w:val="00C87233"/>
    <w:rsid w:val="00CA052E"/>
    <w:rsid w:val="00CC0B05"/>
    <w:rsid w:val="00CC50E3"/>
    <w:rsid w:val="00CD4868"/>
    <w:rsid w:val="00CD6857"/>
    <w:rsid w:val="00CE1774"/>
    <w:rsid w:val="00D17747"/>
    <w:rsid w:val="00D23BD4"/>
    <w:rsid w:val="00D37D84"/>
    <w:rsid w:val="00D42B07"/>
    <w:rsid w:val="00D60C6C"/>
    <w:rsid w:val="00D70A81"/>
    <w:rsid w:val="00D7122C"/>
    <w:rsid w:val="00D727C4"/>
    <w:rsid w:val="00D76742"/>
    <w:rsid w:val="00D80D77"/>
    <w:rsid w:val="00D90165"/>
    <w:rsid w:val="00D95151"/>
    <w:rsid w:val="00D966CF"/>
    <w:rsid w:val="00D96BB9"/>
    <w:rsid w:val="00DA1BF4"/>
    <w:rsid w:val="00DA26EA"/>
    <w:rsid w:val="00DA5FAC"/>
    <w:rsid w:val="00DB2103"/>
    <w:rsid w:val="00DB24CB"/>
    <w:rsid w:val="00DB6481"/>
    <w:rsid w:val="00DD02FF"/>
    <w:rsid w:val="00DE4DFC"/>
    <w:rsid w:val="00DE698D"/>
    <w:rsid w:val="00DF6696"/>
    <w:rsid w:val="00DF7345"/>
    <w:rsid w:val="00E0553F"/>
    <w:rsid w:val="00E0570F"/>
    <w:rsid w:val="00E245E2"/>
    <w:rsid w:val="00E33DDC"/>
    <w:rsid w:val="00E43274"/>
    <w:rsid w:val="00E52EA0"/>
    <w:rsid w:val="00E5338B"/>
    <w:rsid w:val="00E6252A"/>
    <w:rsid w:val="00E738B9"/>
    <w:rsid w:val="00E86DFD"/>
    <w:rsid w:val="00E924B8"/>
    <w:rsid w:val="00EA0835"/>
    <w:rsid w:val="00EA1B20"/>
    <w:rsid w:val="00EA3B3F"/>
    <w:rsid w:val="00EA5D69"/>
    <w:rsid w:val="00EB405D"/>
    <w:rsid w:val="00EB4A9F"/>
    <w:rsid w:val="00EB7A09"/>
    <w:rsid w:val="00EC1576"/>
    <w:rsid w:val="00ED0029"/>
    <w:rsid w:val="00ED47AD"/>
    <w:rsid w:val="00ED4BDF"/>
    <w:rsid w:val="00EF3546"/>
    <w:rsid w:val="00F006AC"/>
    <w:rsid w:val="00F034CC"/>
    <w:rsid w:val="00F0774F"/>
    <w:rsid w:val="00F10C44"/>
    <w:rsid w:val="00F10EA5"/>
    <w:rsid w:val="00F12D5B"/>
    <w:rsid w:val="00F16761"/>
    <w:rsid w:val="00F23F31"/>
    <w:rsid w:val="00F26D80"/>
    <w:rsid w:val="00F44EE4"/>
    <w:rsid w:val="00F50B08"/>
    <w:rsid w:val="00F50E53"/>
    <w:rsid w:val="00F5619F"/>
    <w:rsid w:val="00F5623F"/>
    <w:rsid w:val="00F61174"/>
    <w:rsid w:val="00F8087B"/>
    <w:rsid w:val="00F9183B"/>
    <w:rsid w:val="00FA1908"/>
    <w:rsid w:val="00FA71DB"/>
    <w:rsid w:val="00FB4488"/>
    <w:rsid w:val="00FC213A"/>
    <w:rsid w:val="00FC2C96"/>
    <w:rsid w:val="00FE0A21"/>
    <w:rsid w:val="00FE0F1E"/>
    <w:rsid w:val="00FE53F1"/>
    <w:rsid w:val="00FE7D9B"/>
    <w:rsid w:val="00FF03AC"/>
    <w:rsid w:val="00FF129C"/>
    <w:rsid w:val="04206CD2"/>
    <w:rsid w:val="05E34795"/>
    <w:rsid w:val="0B6C772C"/>
    <w:rsid w:val="0DD8115B"/>
    <w:rsid w:val="0DDA7996"/>
    <w:rsid w:val="0F991AE2"/>
    <w:rsid w:val="14A31178"/>
    <w:rsid w:val="1CAA5D9C"/>
    <w:rsid w:val="1DA20588"/>
    <w:rsid w:val="1F894146"/>
    <w:rsid w:val="20214142"/>
    <w:rsid w:val="20342373"/>
    <w:rsid w:val="27184DAA"/>
    <w:rsid w:val="27C17AA3"/>
    <w:rsid w:val="2C9E7826"/>
    <w:rsid w:val="2D623067"/>
    <w:rsid w:val="37C409CA"/>
    <w:rsid w:val="470E2B7F"/>
    <w:rsid w:val="47272A7C"/>
    <w:rsid w:val="4D2C35DD"/>
    <w:rsid w:val="4DCC02FB"/>
    <w:rsid w:val="58AF649C"/>
    <w:rsid w:val="5CC50D56"/>
    <w:rsid w:val="647C18E2"/>
    <w:rsid w:val="65E40FED"/>
    <w:rsid w:val="67B12CA4"/>
    <w:rsid w:val="6B9512F5"/>
    <w:rsid w:val="6EB85C2F"/>
    <w:rsid w:val="6FF9544B"/>
    <w:rsid w:val="704E06A8"/>
    <w:rsid w:val="706A0AD7"/>
    <w:rsid w:val="717D20A2"/>
    <w:rsid w:val="72E96E14"/>
    <w:rsid w:val="77027056"/>
    <w:rsid w:val="7FDE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87D99B6-D23D-4AAE-9045-B17A02025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widowControl/>
      <w:adjustRightInd w:val="0"/>
      <w:snapToGrid w:val="0"/>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widowControl/>
      <w:jc w:val="center"/>
    </w:pPr>
    <w:rPr>
      <w:rFonts w:ascii="宋体" w:eastAsiaTheme="minorEastAsia" w:hAnsi="宋体" w:cstheme="minorBidi"/>
      <w:b/>
      <w:bCs/>
      <w:sz w:val="24"/>
      <w:szCs w:val="21"/>
    </w:rPr>
  </w:style>
  <w:style w:type="paragraph" w:styleId="a5">
    <w:name w:val="Body Text Indent"/>
    <w:basedOn w:val="a"/>
    <w:link w:val="a6"/>
    <w:qFormat/>
    <w:pPr>
      <w:ind w:firstLineChars="200" w:firstLine="560"/>
    </w:pPr>
    <w:rPr>
      <w:sz w:val="28"/>
    </w:rPr>
  </w:style>
  <w:style w:type="paragraph" w:styleId="a7">
    <w:name w:val="Date"/>
    <w:basedOn w:val="a"/>
    <w:next w:val="a"/>
    <w:link w:val="a8"/>
    <w:uiPriority w:val="99"/>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link w:val="1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1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Normal (Web)"/>
    <w:basedOn w:val="a"/>
    <w:unhideWhenUsed/>
    <w:qFormat/>
    <w:pPr>
      <w:spacing w:before="100" w:beforeAutospacing="1" w:after="100" w:afterAutospacing="1"/>
      <w:jc w:val="left"/>
    </w:pPr>
    <w:rPr>
      <w:rFonts w:ascii="Calibri" w:hAnsi="Calibri"/>
      <w:kern w:val="0"/>
      <w:sz w:val="24"/>
    </w:rPr>
  </w:style>
  <w:style w:type="paragraph" w:styleId="ae">
    <w:name w:val="Title"/>
    <w:basedOn w:val="a"/>
    <w:next w:val="a"/>
    <w:link w:val="af"/>
    <w:qFormat/>
    <w:pPr>
      <w:spacing w:before="240" w:after="60"/>
      <w:jc w:val="center"/>
      <w:outlineLvl w:val="0"/>
    </w:pPr>
    <w:rPr>
      <w:rFonts w:asciiTheme="majorHAnsi" w:hAnsiTheme="majorHAnsi" w:cstheme="majorBidi"/>
      <w:b/>
      <w:bCs/>
      <w:sz w:val="32"/>
      <w:szCs w:val="32"/>
    </w:rPr>
  </w:style>
  <w:style w:type="table" w:styleId="af0">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rFonts w:cs="Times New Roman"/>
      <w:b/>
    </w:rPr>
  </w:style>
  <w:style w:type="character" w:styleId="af2">
    <w:name w:val="page number"/>
    <w:basedOn w:val="a0"/>
    <w:qFormat/>
  </w:style>
  <w:style w:type="character" w:customStyle="1" w:styleId="12">
    <w:name w:val="页眉 字符1"/>
    <w:basedOn w:val="a0"/>
    <w:link w:val="ac"/>
    <w:uiPriority w:val="99"/>
    <w:qFormat/>
    <w:rPr>
      <w:sz w:val="18"/>
      <w:szCs w:val="18"/>
    </w:rPr>
  </w:style>
  <w:style w:type="character" w:customStyle="1" w:styleId="11">
    <w:name w:val="页脚 字符1"/>
    <w:basedOn w:val="a0"/>
    <w:link w:val="ab"/>
    <w:uiPriority w:val="99"/>
    <w:qFormat/>
    <w:rPr>
      <w:sz w:val="18"/>
      <w:szCs w:val="18"/>
    </w:rPr>
  </w:style>
  <w:style w:type="paragraph" w:styleId="af3">
    <w:name w:val="No Spacing"/>
    <w:uiPriority w:val="1"/>
    <w:qFormat/>
    <w:pPr>
      <w:widowControl w:val="0"/>
      <w:jc w:val="both"/>
    </w:pPr>
    <w:rPr>
      <w:kern w:val="2"/>
      <w:sz w:val="21"/>
      <w:szCs w:val="22"/>
    </w:rPr>
  </w:style>
  <w:style w:type="paragraph" w:styleId="af4">
    <w:name w:val="List Paragraph"/>
    <w:basedOn w:val="a"/>
    <w:uiPriority w:val="34"/>
    <w:qFormat/>
    <w:pPr>
      <w:ind w:firstLineChars="200" w:firstLine="420"/>
    </w:pPr>
  </w:style>
  <w:style w:type="paragraph" w:customStyle="1" w:styleId="Char">
    <w:name w:val="Char"/>
    <w:basedOn w:val="a"/>
    <w:qFormat/>
    <w:pPr>
      <w:widowControl/>
      <w:spacing w:line="400" w:lineRule="atLeast"/>
      <w:jc w:val="center"/>
    </w:pPr>
    <w:rPr>
      <w:rFonts w:ascii="楷体_GB2312" w:eastAsia="楷体_GB2312"/>
      <w:kern w:val="0"/>
      <w:sz w:val="24"/>
      <w:szCs w:val="20"/>
      <w:lang w:eastAsia="en-US"/>
    </w:rPr>
  </w:style>
  <w:style w:type="character" w:customStyle="1" w:styleId="aa">
    <w:name w:val="批注框文本 字符"/>
    <w:basedOn w:val="a0"/>
    <w:link w:val="a9"/>
    <w:uiPriority w:val="99"/>
    <w:qFormat/>
    <w:rPr>
      <w:rFonts w:ascii="Times New Roman" w:eastAsia="宋体" w:hAnsi="Times New Roman" w:cs="Times New Roman"/>
      <w:sz w:val="18"/>
      <w:szCs w:val="18"/>
    </w:rPr>
  </w:style>
  <w:style w:type="character" w:customStyle="1" w:styleId="style51">
    <w:name w:val="style51"/>
    <w:qFormat/>
    <w:rPr>
      <w:b/>
      <w:bCs/>
      <w:sz w:val="54"/>
      <w:szCs w:val="54"/>
    </w:rPr>
  </w:style>
  <w:style w:type="character" w:customStyle="1" w:styleId="a8">
    <w:name w:val="日期 字符"/>
    <w:basedOn w:val="a0"/>
    <w:link w:val="a7"/>
    <w:uiPriority w:val="99"/>
    <w:qFormat/>
    <w:rPr>
      <w:rFonts w:ascii="Times New Roman" w:eastAsia="宋体" w:hAnsi="Times New Roman" w:cs="Times New Roman"/>
      <w:szCs w:val="24"/>
    </w:rPr>
  </w:style>
  <w:style w:type="character" w:customStyle="1" w:styleId="10">
    <w:name w:val="标题 1 字符"/>
    <w:basedOn w:val="a0"/>
    <w:link w:val="1"/>
    <w:uiPriority w:val="9"/>
    <w:qFormat/>
    <w:rPr>
      <w:rFonts w:ascii="宋体" w:eastAsia="宋体" w:hAnsi="宋体" w:cs="Times New Roman"/>
      <w:b/>
      <w:kern w:val="44"/>
      <w:sz w:val="48"/>
      <w:szCs w:val="48"/>
    </w:rPr>
  </w:style>
  <w:style w:type="character" w:customStyle="1" w:styleId="2">
    <w:name w:val="正文文本 (2)_"/>
    <w:link w:val="20"/>
    <w:qFormat/>
    <w:rPr>
      <w:rFonts w:ascii="MingLiU" w:eastAsia="MingLiU" w:hAnsi="MingLiU" w:cs="MingLiU"/>
      <w:spacing w:val="40"/>
      <w:sz w:val="30"/>
      <w:szCs w:val="30"/>
      <w:shd w:val="clear" w:color="auto" w:fill="FFFFFF"/>
    </w:rPr>
  </w:style>
  <w:style w:type="paragraph" w:customStyle="1" w:styleId="20">
    <w:name w:val="正文文本 (2)"/>
    <w:basedOn w:val="a"/>
    <w:link w:val="2"/>
    <w:qFormat/>
    <w:pPr>
      <w:shd w:val="clear" w:color="auto" w:fill="FFFFFF"/>
      <w:spacing w:before="420" w:line="590" w:lineRule="exact"/>
      <w:jc w:val="distribute"/>
    </w:pPr>
    <w:rPr>
      <w:rFonts w:ascii="MingLiU" w:eastAsia="MingLiU" w:hAnsi="MingLiU" w:cs="MingLiU"/>
      <w:spacing w:val="40"/>
      <w:sz w:val="30"/>
      <w:szCs w:val="30"/>
    </w:rPr>
  </w:style>
  <w:style w:type="character" w:customStyle="1" w:styleId="3">
    <w:name w:val="正文文本 (3)_"/>
    <w:link w:val="30"/>
    <w:qFormat/>
    <w:rPr>
      <w:rFonts w:ascii="MingLiU" w:eastAsia="MingLiU" w:hAnsi="MingLiU" w:cs="MingLiU"/>
      <w:spacing w:val="20"/>
      <w:sz w:val="30"/>
      <w:szCs w:val="30"/>
      <w:shd w:val="clear" w:color="auto" w:fill="FFFFFF"/>
    </w:rPr>
  </w:style>
  <w:style w:type="paragraph" w:customStyle="1" w:styleId="30">
    <w:name w:val="正文文本 (3)"/>
    <w:basedOn w:val="a"/>
    <w:link w:val="3"/>
    <w:qFormat/>
    <w:pPr>
      <w:shd w:val="clear" w:color="auto" w:fill="FFFFFF"/>
      <w:spacing w:line="590" w:lineRule="exact"/>
      <w:ind w:firstLine="700"/>
      <w:jc w:val="distribute"/>
    </w:pPr>
    <w:rPr>
      <w:rFonts w:ascii="MingLiU" w:eastAsia="MingLiU" w:hAnsi="MingLiU" w:cs="MingLiU"/>
      <w:spacing w:val="20"/>
      <w:sz w:val="30"/>
      <w:szCs w:val="30"/>
    </w:rPr>
  </w:style>
  <w:style w:type="paragraph" w:customStyle="1" w:styleId="CharCharCharCharCharChar">
    <w:name w:val="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华文仿宋" w:eastAsia="华文仿宋" w:hAnsi="Calibri" w:cs="华文仿宋"/>
      <w:color w:val="000000"/>
      <w:sz w:val="24"/>
      <w:szCs w:val="24"/>
    </w:rPr>
  </w:style>
  <w:style w:type="character" w:customStyle="1" w:styleId="font71">
    <w:name w:val="font71"/>
    <w:basedOn w:val="a0"/>
    <w:qFormat/>
    <w:rPr>
      <w:rFonts w:ascii="仿宋_GB2312" w:eastAsia="仿宋_GB2312" w:cs="仿宋_GB2312" w:hint="eastAsia"/>
      <w:color w:val="000000"/>
      <w:sz w:val="24"/>
      <w:szCs w:val="24"/>
      <w:u w:val="none"/>
    </w:rPr>
  </w:style>
  <w:style w:type="character" w:customStyle="1" w:styleId="font101">
    <w:name w:val="font101"/>
    <w:basedOn w:val="a0"/>
    <w:qFormat/>
    <w:rPr>
      <w:rFonts w:ascii="仿宋_GB2312" w:eastAsia="仿宋_GB2312" w:cs="仿宋_GB2312" w:hint="eastAsia"/>
      <w:color w:val="000000"/>
      <w:sz w:val="24"/>
      <w:szCs w:val="24"/>
      <w:u w:val="none"/>
    </w:rPr>
  </w:style>
  <w:style w:type="character" w:customStyle="1" w:styleId="font121">
    <w:name w:val="font121"/>
    <w:basedOn w:val="a0"/>
    <w:qFormat/>
    <w:rPr>
      <w:rFonts w:ascii="仿宋_GB2312" w:eastAsia="仿宋_GB2312" w:cs="仿宋_GB2312" w:hint="eastAsia"/>
      <w:color w:val="003366"/>
      <w:sz w:val="30"/>
      <w:szCs w:val="30"/>
      <w:u w:val="none"/>
    </w:rPr>
  </w:style>
  <w:style w:type="character" w:customStyle="1" w:styleId="font131">
    <w:name w:val="font131"/>
    <w:basedOn w:val="a0"/>
    <w:qFormat/>
    <w:rPr>
      <w:rFonts w:ascii="仿宋_GB2312" w:eastAsia="仿宋_GB2312" w:cs="仿宋_GB2312" w:hint="eastAsia"/>
      <w:color w:val="000000"/>
      <w:sz w:val="30"/>
      <w:szCs w:val="30"/>
      <w:u w:val="none"/>
    </w:rPr>
  </w:style>
  <w:style w:type="character" w:customStyle="1" w:styleId="font111">
    <w:name w:val="font111"/>
    <w:basedOn w:val="a0"/>
    <w:qFormat/>
    <w:rPr>
      <w:rFonts w:ascii="仿宋_GB2312" w:eastAsia="仿宋_GB2312" w:cs="仿宋_GB2312" w:hint="eastAsia"/>
      <w:color w:val="FF0000"/>
      <w:sz w:val="24"/>
      <w:szCs w:val="24"/>
      <w:u w:val="none"/>
    </w:rPr>
  </w:style>
  <w:style w:type="paragraph" w:customStyle="1" w:styleId="Style3">
    <w:name w:val="_Style 3"/>
    <w:basedOn w:val="a"/>
    <w:uiPriority w:val="34"/>
    <w:qFormat/>
    <w:pPr>
      <w:ind w:firstLineChars="200" w:firstLine="420"/>
    </w:pPr>
  </w:style>
  <w:style w:type="character" w:customStyle="1" w:styleId="13">
    <w:name w:val="不明显参考1"/>
    <w:basedOn w:val="a0"/>
    <w:uiPriority w:val="31"/>
    <w:qFormat/>
    <w:rPr>
      <w:smallCaps/>
      <w:color w:val="C0504D" w:themeColor="accent2"/>
      <w:u w:val="single"/>
    </w:rPr>
  </w:style>
  <w:style w:type="character" w:customStyle="1" w:styleId="af5">
    <w:name w:val="页眉 字符"/>
    <w:qFormat/>
    <w:rPr>
      <w:rFonts w:ascii="Times New Roman" w:eastAsia="宋体" w:hAnsi="Times New Roman" w:cs="Times New Roman"/>
      <w:sz w:val="18"/>
      <w:szCs w:val="18"/>
    </w:rPr>
  </w:style>
  <w:style w:type="character" w:customStyle="1" w:styleId="af6">
    <w:name w:val="页脚 字符"/>
    <w:qFormat/>
    <w:rPr>
      <w:rFonts w:ascii="Times New Roman" w:eastAsia="宋体" w:hAnsi="Times New Roman" w:cs="Times New Roman"/>
      <w:sz w:val="18"/>
      <w:szCs w:val="18"/>
    </w:rPr>
  </w:style>
  <w:style w:type="character" w:customStyle="1" w:styleId="a6">
    <w:name w:val="正文文本缩进 字符"/>
    <w:basedOn w:val="a0"/>
    <w:link w:val="a5"/>
    <w:qFormat/>
    <w:rPr>
      <w:rFonts w:ascii="Times New Roman" w:eastAsia="宋体" w:hAnsi="Times New Roman" w:cs="Times New Roman"/>
      <w:sz w:val="28"/>
      <w:szCs w:val="24"/>
    </w:rPr>
  </w:style>
  <w:style w:type="character" w:customStyle="1" w:styleId="a4">
    <w:name w:val="正文文本 字符"/>
    <w:link w:val="a3"/>
    <w:qFormat/>
    <w:rPr>
      <w:rFonts w:ascii="宋体" w:hAnsi="宋体"/>
      <w:b/>
      <w:bCs/>
      <w:sz w:val="24"/>
      <w:szCs w:val="21"/>
    </w:rPr>
  </w:style>
  <w:style w:type="character" w:customStyle="1" w:styleId="Char1">
    <w:name w:val="正文文本 Char1"/>
    <w:basedOn w:val="a0"/>
    <w:uiPriority w:val="99"/>
    <w:semiHidden/>
    <w:qFormat/>
    <w:rPr>
      <w:rFonts w:ascii="Times New Roman" w:eastAsia="宋体" w:hAnsi="Times New Roman" w:cs="Times New Roman"/>
      <w:szCs w:val="24"/>
    </w:rPr>
  </w:style>
  <w:style w:type="character" w:customStyle="1" w:styleId="fontstyle01">
    <w:name w:val="fontstyle01"/>
    <w:qFormat/>
    <w:rPr>
      <w:rFonts w:ascii="仿宋_GB2312" w:eastAsia="仿宋_GB2312" w:hAnsi="仿宋_GB2312" w:cs="仿宋_GB2312"/>
      <w:color w:val="000000"/>
      <w:sz w:val="24"/>
      <w:szCs w:val="24"/>
    </w:rPr>
  </w:style>
  <w:style w:type="character" w:customStyle="1" w:styleId="af">
    <w:name w:val="标题 字符"/>
    <w:basedOn w:val="a0"/>
    <w:link w:val="ae"/>
    <w:qFormat/>
    <w:rPr>
      <w:rFonts w:asciiTheme="majorHAnsi" w:eastAsia="宋体" w:hAnsiTheme="majorHAnsi" w:cstheme="majorBidi"/>
      <w:b/>
      <w:bCs/>
      <w:sz w:val="32"/>
      <w:szCs w:val="32"/>
    </w:rPr>
  </w:style>
  <w:style w:type="character" w:customStyle="1" w:styleId="Bodytext1">
    <w:name w:val="Body text|1_"/>
    <w:basedOn w:val="a0"/>
    <w:link w:val="Bodytext10"/>
    <w:qFormat/>
    <w:rPr>
      <w:rFonts w:ascii="宋体" w:hAnsi="宋体" w:cs="宋体"/>
      <w:sz w:val="28"/>
      <w:szCs w:val="28"/>
      <w:lang w:val="zh-TW" w:eastAsia="zh-TW" w:bidi="zh-TW"/>
    </w:rPr>
  </w:style>
  <w:style w:type="paragraph" w:customStyle="1" w:styleId="Bodytext10">
    <w:name w:val="Body text|1"/>
    <w:basedOn w:val="a"/>
    <w:link w:val="Bodytext1"/>
    <w:qFormat/>
    <w:pPr>
      <w:spacing w:line="449" w:lineRule="auto"/>
      <w:ind w:firstLine="400"/>
      <w:jc w:val="left"/>
    </w:pPr>
    <w:rPr>
      <w:rFonts w:ascii="宋体" w:eastAsiaTheme="minorEastAsia" w:hAnsi="宋体" w:cs="宋体"/>
      <w:sz w:val="28"/>
      <w:szCs w:val="28"/>
      <w:lang w:val="zh-TW" w:eastAsia="zh-TW" w:bidi="zh-TW"/>
    </w:rPr>
  </w:style>
  <w:style w:type="character" w:customStyle="1" w:styleId="NormalCharacter">
    <w:name w:val="NormalCharacter"/>
    <w:semiHidden/>
    <w:qFormat/>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63882-051D-4819-8AF4-1D7D42B2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孙志强</dc:creator>
  <cp:lastModifiedBy>赵恺</cp:lastModifiedBy>
  <cp:revision>2</cp:revision>
  <cp:lastPrinted>2020-04-08T01:16:00Z</cp:lastPrinted>
  <dcterms:created xsi:type="dcterms:W3CDTF">2021-12-10T02:11:00Z</dcterms:created>
  <dcterms:modified xsi:type="dcterms:W3CDTF">2021-12-10T02:11:00Z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FA02C8DFB9824E64870A61CF47CBB2C3</vt:lpwstr>
  </property>
</Properties>
</file>